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F6" w:rsidRDefault="00161D78">
      <w:pPr>
        <w:jc w:val="center"/>
        <w:rPr>
          <w:rStyle w:val="aff2"/>
          <w:sz w:val="32"/>
          <w:szCs w:val="32"/>
        </w:rPr>
      </w:pPr>
      <w:r>
        <w:rPr>
          <w:rStyle w:val="aff2"/>
          <w:sz w:val="32"/>
          <w:szCs w:val="32"/>
        </w:rPr>
        <w:t xml:space="preserve">ГЛАВА 2. </w:t>
      </w:r>
    </w:p>
    <w:p w:rsidR="00381CF6" w:rsidRDefault="00161D78">
      <w:pPr>
        <w:jc w:val="center"/>
        <w:rPr>
          <w:rStyle w:val="aff2"/>
          <w:sz w:val="28"/>
        </w:rPr>
      </w:pPr>
      <w:r>
        <w:rPr>
          <w:rFonts w:ascii="Cambria" w:eastAsia="SimSun" w:hAnsi="Cambria"/>
          <w:b/>
          <w:sz w:val="28"/>
          <w:szCs w:val="28"/>
        </w:rPr>
        <w:t>Методический анализ результатов ОГЭ</w:t>
      </w:r>
      <w:r>
        <w:rPr>
          <w:rFonts w:ascii="Cambria" w:eastAsia="SimSun" w:hAnsi="Cambria"/>
          <w:b/>
          <w:sz w:val="28"/>
          <w:szCs w:val="28"/>
        </w:rPr>
        <w:br w:type="textWrapping" w:clear="all"/>
      </w:r>
      <w:r>
        <w:rPr>
          <w:rStyle w:val="aff2"/>
          <w:sz w:val="28"/>
        </w:rPr>
        <w:t>по ХИМИИ</w:t>
      </w:r>
    </w:p>
    <w:p w:rsidR="00381CF6" w:rsidRDefault="00381CF6"/>
    <w:p w:rsidR="00381CF6" w:rsidRDefault="00161D78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bookmarkStart w:id="0" w:name="_Toc395183639"/>
      <w:bookmarkStart w:id="1" w:name="_Toc423954897"/>
      <w:bookmarkStart w:id="2" w:name="_Toc424490574"/>
      <w:r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РАЗДЕЛ 1. ХАРАКТЕРИСТИКА УЧАСТНИКОВ ОГЭ</w:t>
      </w:r>
      <w:r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br w:type="textWrapping" w:clear="all"/>
        <w:t>ПО УЧЕБНОМУ ПРЕДМЕТУ</w:t>
      </w:r>
    </w:p>
    <w:p w:rsidR="00381CF6" w:rsidRDefault="00381CF6">
      <w:pPr>
        <w:ind w:left="568" w:hanging="568"/>
        <w:jc w:val="both"/>
      </w:pPr>
    </w:p>
    <w:p w:rsidR="00381CF6" w:rsidRDefault="00161D78">
      <w:pPr>
        <w:pStyle w:val="3"/>
        <w:numPr>
          <w:ilvl w:val="1"/>
          <w:numId w:val="2"/>
        </w:numPr>
        <w:tabs>
          <w:tab w:val="left" w:pos="142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Количество участников экзаменов по учебному предмету (за 3 года)</w:t>
      </w:r>
    </w:p>
    <w:p w:rsidR="00381CF6" w:rsidRDefault="00161D78">
      <w:pPr>
        <w:pStyle w:val="af0"/>
        <w:keepNext/>
        <w:jc w:val="right"/>
        <w:rPr>
          <w:color w:val="auto"/>
        </w:rPr>
      </w:pPr>
      <w:r>
        <w:rPr>
          <w:color w:val="auto"/>
        </w:rPr>
        <w:t xml:space="preserve">Таблица </w:t>
      </w:r>
      <w:r>
        <w:rPr>
          <w:color w:val="auto"/>
        </w:rPr>
        <w:fldChar w:fldCharType="begin"/>
      </w:r>
      <w:r>
        <w:rPr>
          <w:color w:val="auto"/>
        </w:rPr>
        <w:instrText xml:space="preserve"> STYLEREF 1 \s </w:instrText>
      </w:r>
      <w:r>
        <w:rPr>
          <w:color w:val="auto"/>
        </w:rPr>
        <w:fldChar w:fldCharType="separate"/>
      </w:r>
      <w:r>
        <w:rPr>
          <w:color w:val="auto"/>
        </w:rPr>
        <w:t>2</w:t>
      </w:r>
      <w:r>
        <w:rPr>
          <w:color w:val="auto"/>
        </w:rPr>
        <w:fldChar w:fldCharType="end"/>
      </w:r>
      <w:r>
        <w:rPr>
          <w:color w:val="auto"/>
        </w:rPr>
        <w:t>-</w:t>
      </w:r>
      <w:r>
        <w:rPr>
          <w:color w:val="auto"/>
        </w:rPr>
        <w:fldChar w:fldCharType="begin"/>
      </w:r>
      <w:r>
        <w:rPr>
          <w:color w:val="auto"/>
        </w:rPr>
        <w:instrText xml:space="preserve"> SEQ Таблица \* ARABIC \s 1 </w:instrText>
      </w:r>
      <w:r>
        <w:rPr>
          <w:color w:val="auto"/>
        </w:rPr>
        <w:fldChar w:fldCharType="separate"/>
      </w:r>
      <w:r>
        <w:rPr>
          <w:color w:val="auto"/>
        </w:rPr>
        <w:t>1</w:t>
      </w:r>
      <w:r>
        <w:rPr>
          <w:color w:val="auto"/>
        </w:rPr>
        <w:fldChar w:fldCharType="end"/>
      </w:r>
    </w:p>
    <w:tbl>
      <w:tblPr>
        <w:tblW w:w="500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83"/>
        <w:gridCol w:w="1561"/>
        <w:gridCol w:w="2481"/>
        <w:gridCol w:w="1628"/>
        <w:gridCol w:w="2414"/>
        <w:gridCol w:w="1555"/>
        <w:gridCol w:w="2487"/>
      </w:tblGrid>
      <w:tr w:rsidR="00381CF6">
        <w:tc>
          <w:tcPr>
            <w:tcW w:w="821" w:type="pct"/>
            <w:vMerge w:val="restart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1393" w:type="pct"/>
            <w:gridSpan w:val="2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2022 г.</w:t>
            </w:r>
          </w:p>
        </w:tc>
        <w:tc>
          <w:tcPr>
            <w:tcW w:w="1393" w:type="pct"/>
            <w:gridSpan w:val="2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3 г.</w:t>
            </w:r>
          </w:p>
        </w:tc>
        <w:tc>
          <w:tcPr>
            <w:tcW w:w="1393" w:type="pct"/>
            <w:gridSpan w:val="2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2024 г.</w:t>
            </w:r>
          </w:p>
        </w:tc>
      </w:tr>
      <w:tr w:rsidR="00381CF6">
        <w:tc>
          <w:tcPr>
            <w:tcW w:w="821" w:type="pct"/>
            <w:vMerge/>
          </w:tcPr>
          <w:p w:rsidR="00381CF6" w:rsidRDefault="00381CF6">
            <w:pPr>
              <w:tabs>
                <w:tab w:val="left" w:pos="10320"/>
              </w:tabs>
              <w:jc w:val="center"/>
            </w:pPr>
          </w:p>
        </w:tc>
        <w:tc>
          <w:tcPr>
            <w:tcW w:w="538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чел.</w:t>
            </w:r>
          </w:p>
        </w:tc>
        <w:tc>
          <w:tcPr>
            <w:tcW w:w="855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% от общего числа участников</w:t>
            </w:r>
          </w:p>
        </w:tc>
        <w:tc>
          <w:tcPr>
            <w:tcW w:w="561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чел.</w:t>
            </w:r>
          </w:p>
        </w:tc>
        <w:tc>
          <w:tcPr>
            <w:tcW w:w="832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% от общего числа участников</w:t>
            </w:r>
          </w:p>
        </w:tc>
        <w:tc>
          <w:tcPr>
            <w:tcW w:w="536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чел.</w:t>
            </w:r>
          </w:p>
        </w:tc>
        <w:tc>
          <w:tcPr>
            <w:tcW w:w="857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% от общего числа участников</w:t>
            </w:r>
          </w:p>
        </w:tc>
      </w:tr>
      <w:tr w:rsidR="00381CF6">
        <w:tc>
          <w:tcPr>
            <w:tcW w:w="821" w:type="pct"/>
          </w:tcPr>
          <w:p w:rsidR="00381CF6" w:rsidRDefault="00161D78">
            <w:pPr>
              <w:jc w:val="center"/>
            </w:pPr>
            <w:r>
              <w:t>ОГЭ</w:t>
            </w:r>
          </w:p>
        </w:tc>
        <w:tc>
          <w:tcPr>
            <w:tcW w:w="538" w:type="pct"/>
            <w:vAlign w:val="center"/>
          </w:tcPr>
          <w:p w:rsidR="00381CF6" w:rsidRDefault="00161D78">
            <w:pPr>
              <w:jc w:val="center"/>
            </w:pPr>
            <w:r>
              <w:t>2437</w:t>
            </w:r>
          </w:p>
        </w:tc>
        <w:tc>
          <w:tcPr>
            <w:tcW w:w="855" w:type="pct"/>
            <w:vAlign w:val="center"/>
          </w:tcPr>
          <w:p w:rsidR="00381CF6" w:rsidRDefault="00161D78">
            <w:pPr>
              <w:jc w:val="center"/>
            </w:pPr>
            <w:r>
              <w:t>8,0</w:t>
            </w:r>
          </w:p>
        </w:tc>
        <w:tc>
          <w:tcPr>
            <w:tcW w:w="561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2691</w:t>
            </w:r>
          </w:p>
        </w:tc>
        <w:tc>
          <w:tcPr>
            <w:tcW w:w="832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8,3</w:t>
            </w:r>
          </w:p>
        </w:tc>
        <w:tc>
          <w:tcPr>
            <w:tcW w:w="536" w:type="pct"/>
            <w:vAlign w:val="center"/>
          </w:tcPr>
          <w:p w:rsidR="00381CF6" w:rsidRDefault="00161D78">
            <w:pPr>
              <w:jc w:val="center"/>
            </w:pPr>
            <w:r>
              <w:t>2828</w:t>
            </w:r>
          </w:p>
        </w:tc>
        <w:tc>
          <w:tcPr>
            <w:tcW w:w="857" w:type="pct"/>
            <w:vAlign w:val="center"/>
          </w:tcPr>
          <w:p w:rsidR="00381CF6" w:rsidRDefault="00161D78">
            <w:pPr>
              <w:jc w:val="center"/>
            </w:pPr>
            <w:r>
              <w:t>8,3</w:t>
            </w:r>
          </w:p>
        </w:tc>
      </w:tr>
      <w:tr w:rsidR="00381CF6">
        <w:tc>
          <w:tcPr>
            <w:tcW w:w="821" w:type="pct"/>
          </w:tcPr>
          <w:p w:rsidR="00381CF6" w:rsidRDefault="00161D78">
            <w:pPr>
              <w:jc w:val="center"/>
            </w:pPr>
            <w:r>
              <w:t>ГВЭ-9</w:t>
            </w:r>
          </w:p>
        </w:tc>
        <w:tc>
          <w:tcPr>
            <w:tcW w:w="538" w:type="pct"/>
            <w:vAlign w:val="center"/>
          </w:tcPr>
          <w:p w:rsidR="00381CF6" w:rsidRDefault="00161D78">
            <w:pPr>
              <w:jc w:val="center"/>
            </w:pPr>
            <w:r>
              <w:t>0</w:t>
            </w:r>
          </w:p>
        </w:tc>
        <w:tc>
          <w:tcPr>
            <w:tcW w:w="855" w:type="pct"/>
            <w:vAlign w:val="center"/>
          </w:tcPr>
          <w:p w:rsidR="00381CF6" w:rsidRDefault="00161D78">
            <w:pPr>
              <w:jc w:val="center"/>
            </w:pPr>
            <w:r>
              <w:t>0,0</w:t>
            </w:r>
          </w:p>
        </w:tc>
        <w:tc>
          <w:tcPr>
            <w:tcW w:w="561" w:type="pct"/>
            <w:vAlign w:val="center"/>
          </w:tcPr>
          <w:p w:rsidR="00381CF6" w:rsidRDefault="00161D78">
            <w:pPr>
              <w:jc w:val="center"/>
            </w:pPr>
            <w:r>
              <w:t>0</w:t>
            </w:r>
          </w:p>
        </w:tc>
        <w:tc>
          <w:tcPr>
            <w:tcW w:w="832" w:type="pct"/>
            <w:vAlign w:val="center"/>
          </w:tcPr>
          <w:p w:rsidR="00381CF6" w:rsidRDefault="00161D78">
            <w:pPr>
              <w:jc w:val="center"/>
            </w:pPr>
            <w:r>
              <w:t>0,0</w:t>
            </w:r>
          </w:p>
        </w:tc>
        <w:tc>
          <w:tcPr>
            <w:tcW w:w="536" w:type="pct"/>
            <w:vAlign w:val="center"/>
          </w:tcPr>
          <w:p w:rsidR="00381CF6" w:rsidRDefault="00161D78">
            <w:pPr>
              <w:jc w:val="center"/>
            </w:pPr>
            <w:r>
              <w:t>0</w:t>
            </w:r>
          </w:p>
        </w:tc>
        <w:tc>
          <w:tcPr>
            <w:tcW w:w="857" w:type="pct"/>
            <w:vAlign w:val="center"/>
          </w:tcPr>
          <w:p w:rsidR="00381CF6" w:rsidRDefault="00161D78">
            <w:pPr>
              <w:jc w:val="center"/>
            </w:pPr>
            <w:r>
              <w:t>0,0</w:t>
            </w:r>
          </w:p>
        </w:tc>
      </w:tr>
    </w:tbl>
    <w:p w:rsidR="00381CF6" w:rsidRDefault="00381CF6">
      <w:pPr>
        <w:pStyle w:val="3"/>
        <w:tabs>
          <w:tab w:val="left" w:pos="142"/>
        </w:tabs>
        <w:spacing w:before="0"/>
        <w:ind w:left="426"/>
        <w:jc w:val="both"/>
        <w:rPr>
          <w:rFonts w:ascii="Times New Roman" w:hAnsi="Times New Roman"/>
          <w:bCs w:val="0"/>
          <w:color w:val="auto"/>
          <w:sz w:val="28"/>
          <w:szCs w:val="28"/>
        </w:rPr>
      </w:pPr>
    </w:p>
    <w:p w:rsidR="00381CF6" w:rsidRDefault="00161D78">
      <w:pPr>
        <w:pStyle w:val="3"/>
        <w:numPr>
          <w:ilvl w:val="1"/>
          <w:numId w:val="2"/>
        </w:numPr>
        <w:tabs>
          <w:tab w:val="left" w:pos="142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bCs w:val="0"/>
          <w:color w:val="auto"/>
          <w:sz w:val="28"/>
          <w:szCs w:val="28"/>
        </w:rPr>
      </w:pPr>
      <w:r>
        <w:rPr>
          <w:rFonts w:ascii="Times New Roman" w:hAnsi="Times New Roman"/>
          <w:bCs w:val="0"/>
          <w:color w:val="auto"/>
          <w:sz w:val="28"/>
          <w:szCs w:val="28"/>
        </w:rPr>
        <w:t>Процентное соотношение юношей и девушек, участвующих в ОГЭ (за 3 года)</w:t>
      </w:r>
    </w:p>
    <w:p w:rsidR="00381CF6" w:rsidRDefault="00161D78">
      <w:pPr>
        <w:pStyle w:val="af0"/>
        <w:keepNext/>
        <w:jc w:val="right"/>
        <w:rPr>
          <w:color w:val="auto"/>
        </w:rPr>
      </w:pPr>
      <w:r>
        <w:rPr>
          <w:color w:val="auto"/>
        </w:rPr>
        <w:t xml:space="preserve">Таблица </w:t>
      </w:r>
      <w:r>
        <w:rPr>
          <w:color w:val="auto"/>
        </w:rPr>
        <w:fldChar w:fldCharType="begin"/>
      </w:r>
      <w:r>
        <w:rPr>
          <w:color w:val="auto"/>
        </w:rPr>
        <w:instrText xml:space="preserve"> STYLEREF 1 \s </w:instrText>
      </w:r>
      <w:r>
        <w:rPr>
          <w:color w:val="auto"/>
        </w:rPr>
        <w:fldChar w:fldCharType="separate"/>
      </w:r>
      <w:r>
        <w:rPr>
          <w:color w:val="auto"/>
        </w:rPr>
        <w:t>2</w:t>
      </w:r>
      <w:r>
        <w:rPr>
          <w:color w:val="auto"/>
        </w:rPr>
        <w:fldChar w:fldCharType="end"/>
      </w:r>
      <w:r>
        <w:rPr>
          <w:color w:val="auto"/>
        </w:rPr>
        <w:t>-</w:t>
      </w:r>
      <w:r>
        <w:rPr>
          <w:color w:val="auto"/>
        </w:rPr>
        <w:fldChar w:fldCharType="begin"/>
      </w:r>
      <w:r>
        <w:rPr>
          <w:color w:val="auto"/>
        </w:rPr>
        <w:instrText xml:space="preserve"> SEQ Таблица \* ARABIC \s 1 </w:instrText>
      </w:r>
      <w:r>
        <w:rPr>
          <w:color w:val="auto"/>
        </w:rPr>
        <w:fldChar w:fldCharType="separate"/>
      </w:r>
      <w:r>
        <w:rPr>
          <w:color w:val="auto"/>
        </w:rPr>
        <w:t>2</w:t>
      </w:r>
      <w:r>
        <w:rPr>
          <w:color w:val="auto"/>
        </w:rPr>
        <w:fldChar w:fldCharType="end"/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73"/>
        <w:gridCol w:w="1532"/>
        <w:gridCol w:w="2451"/>
        <w:gridCol w:w="1711"/>
        <w:gridCol w:w="2445"/>
        <w:gridCol w:w="1717"/>
        <w:gridCol w:w="2674"/>
      </w:tblGrid>
      <w:tr w:rsidR="00381CF6">
        <w:tc>
          <w:tcPr>
            <w:tcW w:w="680" w:type="pct"/>
            <w:vMerge w:val="restar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Пол</w:t>
            </w:r>
          </w:p>
        </w:tc>
        <w:tc>
          <w:tcPr>
            <w:tcW w:w="1373" w:type="pct"/>
            <w:gridSpan w:val="2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2022 г.</w:t>
            </w:r>
          </w:p>
        </w:tc>
        <w:tc>
          <w:tcPr>
            <w:tcW w:w="1433" w:type="pct"/>
            <w:gridSpan w:val="2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2023 г.</w:t>
            </w:r>
          </w:p>
        </w:tc>
        <w:tc>
          <w:tcPr>
            <w:tcW w:w="1515" w:type="pct"/>
            <w:gridSpan w:val="2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2024 г.</w:t>
            </w:r>
          </w:p>
        </w:tc>
      </w:tr>
      <w:tr w:rsidR="00381CF6">
        <w:tc>
          <w:tcPr>
            <w:tcW w:w="680" w:type="pct"/>
            <w:vMerge/>
          </w:tcPr>
          <w:p w:rsidR="00381CF6" w:rsidRDefault="00381CF6">
            <w:pPr>
              <w:tabs>
                <w:tab w:val="left" w:pos="10320"/>
              </w:tabs>
              <w:rPr>
                <w:b/>
              </w:rPr>
            </w:pPr>
          </w:p>
        </w:tc>
        <w:tc>
          <w:tcPr>
            <w:tcW w:w="528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чел.</w:t>
            </w:r>
          </w:p>
        </w:tc>
        <w:tc>
          <w:tcPr>
            <w:tcW w:w="845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% от общего числа участников</w:t>
            </w:r>
          </w:p>
        </w:tc>
        <w:tc>
          <w:tcPr>
            <w:tcW w:w="590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чел.</w:t>
            </w:r>
          </w:p>
        </w:tc>
        <w:tc>
          <w:tcPr>
            <w:tcW w:w="843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% от общего числа участников</w:t>
            </w:r>
          </w:p>
        </w:tc>
        <w:tc>
          <w:tcPr>
            <w:tcW w:w="592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чел.</w:t>
            </w:r>
          </w:p>
        </w:tc>
        <w:tc>
          <w:tcPr>
            <w:tcW w:w="923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% от общего числа участников</w:t>
            </w:r>
          </w:p>
        </w:tc>
      </w:tr>
      <w:tr w:rsidR="00381CF6">
        <w:tc>
          <w:tcPr>
            <w:tcW w:w="680" w:type="pct"/>
            <w:vAlign w:val="center"/>
          </w:tcPr>
          <w:p w:rsidR="00381CF6" w:rsidRDefault="00161D78">
            <w:pPr>
              <w:tabs>
                <w:tab w:val="left" w:pos="10320"/>
              </w:tabs>
            </w:pPr>
            <w:r>
              <w:t>Женский</w:t>
            </w:r>
          </w:p>
        </w:tc>
        <w:tc>
          <w:tcPr>
            <w:tcW w:w="528" w:type="pct"/>
            <w:vAlign w:val="center"/>
          </w:tcPr>
          <w:p w:rsidR="00381CF6" w:rsidRDefault="00161D78">
            <w:pPr>
              <w:jc w:val="center"/>
            </w:pPr>
            <w:r>
              <w:t>1569</w:t>
            </w:r>
          </w:p>
        </w:tc>
        <w:tc>
          <w:tcPr>
            <w:tcW w:w="845" w:type="pct"/>
            <w:vAlign w:val="center"/>
          </w:tcPr>
          <w:p w:rsidR="00381CF6" w:rsidRDefault="00161D78">
            <w:pPr>
              <w:jc w:val="center"/>
            </w:pPr>
            <w:r>
              <w:t>64,4</w:t>
            </w:r>
          </w:p>
        </w:tc>
        <w:tc>
          <w:tcPr>
            <w:tcW w:w="590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1799</w:t>
            </w:r>
          </w:p>
        </w:tc>
        <w:tc>
          <w:tcPr>
            <w:tcW w:w="843" w:type="pc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66,9</w:t>
            </w:r>
          </w:p>
        </w:tc>
        <w:tc>
          <w:tcPr>
            <w:tcW w:w="592" w:type="pct"/>
            <w:vAlign w:val="center"/>
          </w:tcPr>
          <w:p w:rsidR="00381CF6" w:rsidRDefault="00161D78">
            <w:pPr>
              <w:jc w:val="center"/>
            </w:pPr>
            <w:r>
              <w:t>1862</w:t>
            </w:r>
          </w:p>
        </w:tc>
        <w:tc>
          <w:tcPr>
            <w:tcW w:w="923" w:type="pct"/>
            <w:vAlign w:val="center"/>
          </w:tcPr>
          <w:p w:rsidR="00381CF6" w:rsidRDefault="00161D78">
            <w:pPr>
              <w:jc w:val="center"/>
            </w:pPr>
            <w:r>
              <w:t>65,8</w:t>
            </w:r>
          </w:p>
        </w:tc>
      </w:tr>
      <w:tr w:rsidR="00381CF6"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tabs>
                <w:tab w:val="left" w:pos="10320"/>
              </w:tabs>
            </w:pPr>
            <w:r>
              <w:t>Мужской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868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35,6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892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33,1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966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34,2</w:t>
            </w:r>
          </w:p>
        </w:tc>
      </w:tr>
    </w:tbl>
    <w:p w:rsidR="00381CF6" w:rsidRDefault="00381CF6">
      <w:pPr>
        <w:jc w:val="both"/>
        <w:rPr>
          <w:b/>
          <w:bCs/>
          <w:sz w:val="28"/>
          <w:szCs w:val="28"/>
        </w:rPr>
      </w:pPr>
    </w:p>
    <w:p w:rsidR="00381CF6" w:rsidRDefault="00161D78">
      <w:pPr>
        <w:pStyle w:val="3"/>
        <w:numPr>
          <w:ilvl w:val="1"/>
          <w:numId w:val="2"/>
        </w:numPr>
        <w:tabs>
          <w:tab w:val="left" w:pos="142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bCs w:val="0"/>
          <w:color w:val="auto"/>
          <w:sz w:val="28"/>
          <w:szCs w:val="28"/>
          <w:vertAlign w:val="superscript"/>
        </w:rPr>
      </w:pPr>
      <w:r>
        <w:rPr>
          <w:rFonts w:ascii="Times New Roman" w:hAnsi="Times New Roman"/>
          <w:bCs w:val="0"/>
          <w:color w:val="auto"/>
          <w:sz w:val="28"/>
          <w:szCs w:val="28"/>
        </w:rPr>
        <w:lastRenderedPageBreak/>
        <w:t xml:space="preserve">Количество участников ОГЭ по учебному предмету </w:t>
      </w:r>
      <w:bookmarkEnd w:id="0"/>
      <w:bookmarkEnd w:id="1"/>
      <w:bookmarkEnd w:id="2"/>
      <w:r>
        <w:rPr>
          <w:rFonts w:ascii="Times New Roman" w:hAnsi="Times New Roman"/>
          <w:bCs w:val="0"/>
          <w:color w:val="auto"/>
          <w:sz w:val="28"/>
          <w:szCs w:val="28"/>
        </w:rPr>
        <w:t>по категориям</w:t>
      </w:r>
    </w:p>
    <w:p w:rsidR="00381CF6" w:rsidRDefault="00161D78">
      <w:pPr>
        <w:pStyle w:val="af0"/>
        <w:keepNext/>
        <w:jc w:val="right"/>
        <w:rPr>
          <w:color w:val="auto"/>
        </w:rPr>
      </w:pPr>
      <w:r>
        <w:rPr>
          <w:color w:val="auto"/>
        </w:rPr>
        <w:t xml:space="preserve">Таблица </w:t>
      </w:r>
      <w:r>
        <w:rPr>
          <w:color w:val="auto"/>
        </w:rPr>
        <w:fldChar w:fldCharType="begin"/>
      </w:r>
      <w:r>
        <w:rPr>
          <w:color w:val="auto"/>
        </w:rPr>
        <w:instrText xml:space="preserve"> STYLEREF 1 \s </w:instrText>
      </w:r>
      <w:r>
        <w:rPr>
          <w:color w:val="auto"/>
        </w:rPr>
        <w:fldChar w:fldCharType="separate"/>
      </w:r>
      <w:r>
        <w:rPr>
          <w:color w:val="auto"/>
        </w:rPr>
        <w:t>2</w:t>
      </w:r>
      <w:r>
        <w:rPr>
          <w:color w:val="auto"/>
        </w:rPr>
        <w:fldChar w:fldCharType="end"/>
      </w:r>
      <w:r>
        <w:rPr>
          <w:color w:val="auto"/>
        </w:rPr>
        <w:t>-3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3517"/>
        <w:gridCol w:w="1701"/>
        <w:gridCol w:w="1701"/>
        <w:gridCol w:w="1701"/>
        <w:gridCol w:w="1701"/>
        <w:gridCol w:w="1701"/>
        <w:gridCol w:w="1701"/>
      </w:tblGrid>
      <w:tr w:rsidR="00381CF6">
        <w:trPr>
          <w:cantSplit/>
          <w:tblHeader/>
        </w:trPr>
        <w:tc>
          <w:tcPr>
            <w:tcW w:w="560" w:type="dxa"/>
            <w:vMerge w:val="restar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17" w:type="dxa"/>
            <w:vMerge w:val="restart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Участники ОГЭ</w:t>
            </w:r>
          </w:p>
        </w:tc>
        <w:tc>
          <w:tcPr>
            <w:tcW w:w="3402" w:type="dxa"/>
            <w:gridSpan w:val="2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2022 г.</w:t>
            </w:r>
          </w:p>
        </w:tc>
        <w:tc>
          <w:tcPr>
            <w:tcW w:w="3402" w:type="dxa"/>
            <w:gridSpan w:val="2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2023 г.</w:t>
            </w:r>
          </w:p>
        </w:tc>
        <w:tc>
          <w:tcPr>
            <w:tcW w:w="3402" w:type="dxa"/>
            <w:gridSpan w:val="2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  <w:rPr>
                <w:b/>
              </w:rPr>
            </w:pPr>
            <w:r>
              <w:rPr>
                <w:b/>
              </w:rPr>
              <w:t>2024 г.</w:t>
            </w:r>
          </w:p>
        </w:tc>
      </w:tr>
      <w:tr w:rsidR="00381CF6">
        <w:trPr>
          <w:cantSplit/>
          <w:tblHeader/>
        </w:trPr>
        <w:tc>
          <w:tcPr>
            <w:tcW w:w="560" w:type="dxa"/>
            <w:vMerge/>
            <w:vAlign w:val="center"/>
          </w:tcPr>
          <w:p w:rsidR="00381CF6" w:rsidRDefault="00381CF6">
            <w:pPr>
              <w:tabs>
                <w:tab w:val="left" w:pos="10320"/>
              </w:tabs>
              <w:rPr>
                <w:b/>
              </w:rPr>
            </w:pPr>
          </w:p>
        </w:tc>
        <w:tc>
          <w:tcPr>
            <w:tcW w:w="3517" w:type="dxa"/>
            <w:vMerge/>
          </w:tcPr>
          <w:p w:rsidR="00381CF6" w:rsidRDefault="00381CF6">
            <w:pPr>
              <w:tabs>
                <w:tab w:val="left" w:pos="10320"/>
              </w:tabs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чел.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%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чел.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%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чел.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tabs>
                <w:tab w:val="left" w:pos="10320"/>
              </w:tabs>
              <w:jc w:val="center"/>
            </w:pPr>
            <w:r>
              <w:t>%</w:t>
            </w:r>
          </w:p>
        </w:tc>
      </w:tr>
      <w:tr w:rsidR="00381CF6">
        <w:tc>
          <w:tcPr>
            <w:tcW w:w="560" w:type="dxa"/>
            <w:vAlign w:val="center"/>
          </w:tcPr>
          <w:p w:rsidR="00381CF6" w:rsidRDefault="00381CF6">
            <w:pPr>
              <w:pStyle w:val="a3"/>
              <w:numPr>
                <w:ilvl w:val="0"/>
                <w:numId w:val="4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Align w:val="center"/>
          </w:tcPr>
          <w:p w:rsidR="00381CF6" w:rsidRDefault="00161D78">
            <w:r>
              <w:t>Гимназия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167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6,9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180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6,7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216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7,6</w:t>
            </w:r>
          </w:p>
        </w:tc>
      </w:tr>
      <w:tr w:rsidR="00381CF6">
        <w:tc>
          <w:tcPr>
            <w:tcW w:w="560" w:type="dxa"/>
            <w:vAlign w:val="center"/>
          </w:tcPr>
          <w:p w:rsidR="00381CF6" w:rsidRDefault="00381CF6">
            <w:pPr>
              <w:pStyle w:val="a3"/>
              <w:numPr>
                <w:ilvl w:val="0"/>
                <w:numId w:val="4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Align w:val="center"/>
          </w:tcPr>
          <w:p w:rsidR="00381CF6" w:rsidRDefault="00161D78">
            <w:r>
              <w:t>Кадетская СОШ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0,2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0,0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0,1</w:t>
            </w:r>
          </w:p>
        </w:tc>
      </w:tr>
      <w:tr w:rsidR="00381CF6">
        <w:tc>
          <w:tcPr>
            <w:tcW w:w="560" w:type="dxa"/>
            <w:vAlign w:val="center"/>
          </w:tcPr>
          <w:p w:rsidR="00381CF6" w:rsidRDefault="00381CF6">
            <w:pPr>
              <w:pStyle w:val="a3"/>
              <w:numPr>
                <w:ilvl w:val="0"/>
                <w:numId w:val="4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Align w:val="center"/>
          </w:tcPr>
          <w:p w:rsidR="00381CF6" w:rsidRDefault="00161D78">
            <w:r>
              <w:t>Лицей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206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8,5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232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8,6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198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7,0</w:t>
            </w:r>
          </w:p>
        </w:tc>
      </w:tr>
      <w:tr w:rsidR="00381CF6">
        <w:tc>
          <w:tcPr>
            <w:tcW w:w="560" w:type="dxa"/>
            <w:vAlign w:val="center"/>
          </w:tcPr>
          <w:p w:rsidR="00381CF6" w:rsidRDefault="00381CF6">
            <w:pPr>
              <w:pStyle w:val="a3"/>
              <w:numPr>
                <w:ilvl w:val="0"/>
                <w:numId w:val="4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vAlign w:val="center"/>
          </w:tcPr>
          <w:p w:rsidR="00381CF6" w:rsidRDefault="00161D78">
            <w:r>
              <w:t>ООШ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81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3,3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92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3,4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94</w:t>
            </w:r>
          </w:p>
        </w:tc>
        <w:tc>
          <w:tcPr>
            <w:tcW w:w="1701" w:type="dxa"/>
            <w:vAlign w:val="center"/>
          </w:tcPr>
          <w:p w:rsidR="00381CF6" w:rsidRDefault="00161D78">
            <w:pPr>
              <w:jc w:val="center"/>
            </w:pPr>
            <w:r>
              <w:t>3,3</w:t>
            </w:r>
          </w:p>
        </w:tc>
      </w:tr>
      <w:tr w:rsidR="00381CF6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381CF6">
            <w:pPr>
              <w:pStyle w:val="a3"/>
              <w:numPr>
                <w:ilvl w:val="0"/>
                <w:numId w:val="4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r>
              <w:t>СОШ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1580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1783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1851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65,5</w:t>
            </w:r>
          </w:p>
        </w:tc>
      </w:tr>
      <w:tr w:rsidR="00381CF6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381CF6">
            <w:pPr>
              <w:pStyle w:val="a3"/>
              <w:numPr>
                <w:ilvl w:val="0"/>
                <w:numId w:val="4"/>
              </w:numPr>
              <w:tabs>
                <w:tab w:val="left" w:pos="10320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r>
              <w:t>СОШ с углубленным изучением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403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465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16,4</w:t>
            </w:r>
          </w:p>
        </w:tc>
      </w:tr>
    </w:tbl>
    <w:p w:rsidR="00381CF6" w:rsidRDefault="00161D78">
      <w:pPr>
        <w:spacing w:before="100" w:beforeAutospacing="1" w:after="100" w:afterAutospacing="1"/>
        <w:ind w:firstLine="709"/>
        <w:jc w:val="both"/>
        <w:rPr>
          <w:i/>
          <w:sz w:val="28"/>
        </w:rPr>
      </w:pPr>
      <w:bookmarkStart w:id="3" w:name="_Toc424490577"/>
      <w:r>
        <w:rPr>
          <w:b/>
          <w:i/>
          <w:sz w:val="28"/>
        </w:rPr>
        <w:t xml:space="preserve">ВЫВОД о характере изменения количества участников ОГЭ по предмету </w:t>
      </w:r>
      <w:bookmarkEnd w:id="3"/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участников, сдающих химию в форме ОГЭ, на протяжении последних трех лет стабильно остается в пределах 8–8,3% от общего числа участвующих в ОГЭ. Возросло количество участников в СОШ с углубленным изучением химии и участников, обучающихся в гимназиях.</w:t>
      </w:r>
    </w:p>
    <w:p w:rsidR="00381CF6" w:rsidRDefault="00161D78">
      <w:pPr>
        <w:spacing w:line="360" w:lineRule="auto"/>
        <w:ind w:firstLine="708"/>
        <w:jc w:val="both"/>
        <w:rPr>
          <w:rFonts w:eastAsia="SimSun"/>
          <w:iCs/>
          <w:sz w:val="28"/>
          <w:szCs w:val="28"/>
        </w:rPr>
      </w:pPr>
      <w:r>
        <w:rPr>
          <w:rFonts w:eastAsia="SimSun"/>
          <w:iCs/>
          <w:sz w:val="28"/>
          <w:szCs w:val="28"/>
        </w:rPr>
        <w:t xml:space="preserve">В гендерном составе участников ОГЭ можно отметить, что с 2022 года сохраняется тенденция к увеличению процента девушек (с 64,4% в 2022 году, 66,9% в 2023 до 65,8% в 2024) и соответственно </w:t>
      </w:r>
      <w:r w:rsidR="00F11A6F" w:rsidRPr="0073623E">
        <w:rPr>
          <w:rFonts w:eastAsia="SimSun"/>
          <w:iCs/>
          <w:sz w:val="28"/>
          <w:szCs w:val="28"/>
        </w:rPr>
        <w:t>снижается</w:t>
      </w:r>
      <w:r w:rsidR="00F11A6F">
        <w:rPr>
          <w:rFonts w:eastAsia="SimSun"/>
          <w:iCs/>
          <w:sz w:val="28"/>
          <w:szCs w:val="28"/>
        </w:rPr>
        <w:t xml:space="preserve"> </w:t>
      </w:r>
      <w:r>
        <w:rPr>
          <w:rFonts w:eastAsia="SimSun"/>
          <w:iCs/>
          <w:sz w:val="28"/>
          <w:szCs w:val="28"/>
        </w:rPr>
        <w:t>доля юношей, выбравших предмет. Традиционно количество юношей, выбравших экзамен по химии, примерно в 2 раза меньше, чем девушек.</w:t>
      </w:r>
    </w:p>
    <w:p w:rsidR="00381CF6" w:rsidRDefault="00161D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 w:clear="all"/>
      </w:r>
    </w:p>
    <w:p w:rsidR="00381CF6" w:rsidRDefault="00161D7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РАЗДЕЛ 2. ОСНОВНЫЕ РЕЗУЛЬТАТЫ ОГЭ ПО ПРЕДМЕТУ</w:t>
      </w:r>
    </w:p>
    <w:p w:rsidR="00381CF6" w:rsidRPr="00161D78" w:rsidRDefault="00161D78">
      <w:pPr>
        <w:pStyle w:val="3"/>
        <w:numPr>
          <w:ilvl w:val="1"/>
          <w:numId w:val="15"/>
        </w:numPr>
        <w:tabs>
          <w:tab w:val="left" w:pos="142"/>
        </w:tabs>
        <w:ind w:left="709" w:firstLine="0"/>
        <w:rPr>
          <w:rFonts w:ascii="Times New Roman" w:hAnsi="Times New Roman"/>
          <w:b w:val="0"/>
          <w:i/>
          <w:color w:val="auto"/>
        </w:rPr>
      </w:pPr>
      <w:r>
        <w:rPr>
          <w:rFonts w:ascii="Times New Roman" w:hAnsi="Times New Roman"/>
          <w:color w:val="auto"/>
          <w:sz w:val="28"/>
        </w:rPr>
        <w:t>Диаграмма распределения тестовых баллов участников ОГЭ по предмету в 2024 г.</w:t>
      </w:r>
      <w:r>
        <w:rPr>
          <w:rFonts w:ascii="Times New Roman" w:hAnsi="Times New Roman"/>
          <w:color w:val="auto"/>
          <w:sz w:val="28"/>
        </w:rPr>
        <w:br w:type="textWrapping" w:clear="all"/>
      </w:r>
      <w:r w:rsidRPr="00161D78">
        <w:rPr>
          <w:rFonts w:ascii="Times New Roman" w:hAnsi="Times New Roman"/>
          <w:b w:val="0"/>
          <w:i/>
          <w:color w:val="auto"/>
        </w:rPr>
        <w:t>(количество участников, получивших тот или иной тестовый балл)</w:t>
      </w:r>
    </w:p>
    <w:p w:rsidR="00381CF6" w:rsidRDefault="00381CF6">
      <w:pPr>
        <w:rPr>
          <w:sz w:val="28"/>
        </w:rPr>
      </w:pPr>
    </w:p>
    <w:p w:rsidR="00381CF6" w:rsidRDefault="00161D78" w:rsidP="00161D78">
      <w:pPr>
        <w:spacing w:after="200" w:line="276" w:lineRule="auto"/>
        <w:ind w:firstLine="709"/>
        <w:jc w:val="center"/>
        <w:rPr>
          <w:b/>
        </w:rPr>
      </w:pPr>
      <w:r>
        <w:rPr>
          <w:noProof/>
        </w:rPr>
        <w:drawing>
          <wp:inline distT="0" distB="0" distL="0" distR="0">
            <wp:extent cx="4972050" cy="2762250"/>
            <wp:effectExtent l="0" t="0" r="0" b="0"/>
            <wp:docPr id="1" name="_x0000_i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49720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CF6" w:rsidRDefault="00161D78">
      <w:pPr>
        <w:pStyle w:val="3"/>
        <w:numPr>
          <w:ilvl w:val="1"/>
          <w:numId w:val="15"/>
        </w:numPr>
        <w:tabs>
          <w:tab w:val="left" w:pos="142"/>
        </w:tabs>
        <w:spacing w:before="100" w:beforeAutospacing="1" w:after="100" w:afterAutospacing="1"/>
        <w:ind w:left="0"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Динамика результатов ОГЭ по предмету</w:t>
      </w:r>
    </w:p>
    <w:p w:rsidR="00381CF6" w:rsidRDefault="00161D78">
      <w:pPr>
        <w:pStyle w:val="af0"/>
        <w:keepNext/>
        <w:jc w:val="right"/>
        <w:rPr>
          <w:iCs w:val="0"/>
          <w:color w:val="auto"/>
        </w:rPr>
      </w:pPr>
      <w:r>
        <w:rPr>
          <w:bCs/>
          <w:iCs w:val="0"/>
          <w:color w:val="auto"/>
        </w:rPr>
        <w:t>Таблица 2-4</w:t>
      </w:r>
    </w:p>
    <w:tbl>
      <w:tblPr>
        <w:tblW w:w="492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61"/>
        <w:gridCol w:w="1937"/>
        <w:gridCol w:w="1937"/>
        <w:gridCol w:w="1937"/>
        <w:gridCol w:w="1937"/>
        <w:gridCol w:w="1937"/>
        <w:gridCol w:w="1937"/>
      </w:tblGrid>
      <w:tr w:rsidR="00381CF6">
        <w:trPr>
          <w:cantSplit/>
          <w:trHeight w:val="338"/>
          <w:tblHeader/>
        </w:trPr>
        <w:tc>
          <w:tcPr>
            <w:tcW w:w="932" w:type="pct"/>
            <w:vMerge w:val="restar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Получили отметку</w:t>
            </w:r>
          </w:p>
        </w:tc>
        <w:tc>
          <w:tcPr>
            <w:tcW w:w="1356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2022 г.</w:t>
            </w:r>
          </w:p>
        </w:tc>
        <w:tc>
          <w:tcPr>
            <w:tcW w:w="1356" w:type="pct"/>
            <w:gridSpan w:val="2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2023 г.</w:t>
            </w:r>
          </w:p>
        </w:tc>
        <w:tc>
          <w:tcPr>
            <w:tcW w:w="1356" w:type="pct"/>
            <w:gridSpan w:val="2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2024 г.</w:t>
            </w:r>
          </w:p>
        </w:tc>
      </w:tr>
      <w:tr w:rsidR="00381CF6">
        <w:trPr>
          <w:cantSplit/>
          <w:trHeight w:val="155"/>
          <w:tblHeader/>
        </w:trPr>
        <w:tc>
          <w:tcPr>
            <w:tcW w:w="932" w:type="pct"/>
            <w:vMerge/>
            <w:vAlign w:val="center"/>
          </w:tcPr>
          <w:p w:rsidR="00381CF6" w:rsidRDefault="00381CF6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678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чел.</w:t>
            </w:r>
          </w:p>
        </w:tc>
        <w:tc>
          <w:tcPr>
            <w:tcW w:w="678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%</w:t>
            </w:r>
          </w:p>
        </w:tc>
        <w:tc>
          <w:tcPr>
            <w:tcW w:w="678" w:type="pct"/>
            <w:tcBorders>
              <w:righ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чел.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%</w:t>
            </w:r>
          </w:p>
        </w:tc>
        <w:tc>
          <w:tcPr>
            <w:tcW w:w="678" w:type="pct"/>
            <w:tcBorders>
              <w:righ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чел.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%</w:t>
            </w:r>
          </w:p>
        </w:tc>
      </w:tr>
      <w:tr w:rsidR="00381CF6">
        <w:trPr>
          <w:trHeight w:val="349"/>
        </w:trPr>
        <w:tc>
          <w:tcPr>
            <w:tcW w:w="932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t>«2»</w:t>
            </w:r>
          </w:p>
        </w:tc>
        <w:tc>
          <w:tcPr>
            <w:tcW w:w="678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78</w:t>
            </w:r>
          </w:p>
        </w:tc>
        <w:tc>
          <w:tcPr>
            <w:tcW w:w="678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3,2</w:t>
            </w:r>
          </w:p>
        </w:tc>
        <w:tc>
          <w:tcPr>
            <w:tcW w:w="678" w:type="pct"/>
            <w:tcBorders>
              <w:righ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69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2,6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58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2,1</w:t>
            </w:r>
          </w:p>
        </w:tc>
      </w:tr>
      <w:tr w:rsidR="00381CF6">
        <w:trPr>
          <w:trHeight w:val="338"/>
        </w:trPr>
        <w:tc>
          <w:tcPr>
            <w:tcW w:w="932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«3»</w:t>
            </w:r>
          </w:p>
        </w:tc>
        <w:tc>
          <w:tcPr>
            <w:tcW w:w="678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509</w:t>
            </w:r>
          </w:p>
        </w:tc>
        <w:tc>
          <w:tcPr>
            <w:tcW w:w="678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20,9</w:t>
            </w:r>
          </w:p>
        </w:tc>
        <w:tc>
          <w:tcPr>
            <w:tcW w:w="678" w:type="pct"/>
            <w:tcBorders>
              <w:righ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454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16,9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412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14,6</w:t>
            </w:r>
          </w:p>
        </w:tc>
      </w:tr>
      <w:tr w:rsidR="00381CF6">
        <w:trPr>
          <w:trHeight w:val="338"/>
        </w:trPr>
        <w:tc>
          <w:tcPr>
            <w:tcW w:w="932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«4»</w:t>
            </w:r>
          </w:p>
        </w:tc>
        <w:tc>
          <w:tcPr>
            <w:tcW w:w="678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864</w:t>
            </w:r>
          </w:p>
        </w:tc>
        <w:tc>
          <w:tcPr>
            <w:tcW w:w="678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35,5</w:t>
            </w:r>
          </w:p>
        </w:tc>
        <w:tc>
          <w:tcPr>
            <w:tcW w:w="678" w:type="pct"/>
            <w:tcBorders>
              <w:righ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906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33,7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896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31,7</w:t>
            </w:r>
          </w:p>
        </w:tc>
      </w:tr>
      <w:tr w:rsidR="00381CF6">
        <w:trPr>
          <w:trHeight w:val="338"/>
        </w:trPr>
        <w:tc>
          <w:tcPr>
            <w:tcW w:w="932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«5»</w:t>
            </w:r>
          </w:p>
        </w:tc>
        <w:tc>
          <w:tcPr>
            <w:tcW w:w="678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986</w:t>
            </w:r>
          </w:p>
        </w:tc>
        <w:tc>
          <w:tcPr>
            <w:tcW w:w="678" w:type="pct"/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40,5</w:t>
            </w:r>
          </w:p>
        </w:tc>
        <w:tc>
          <w:tcPr>
            <w:tcW w:w="678" w:type="pct"/>
            <w:tcBorders>
              <w:righ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1262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46,9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1462</w:t>
            </w:r>
          </w:p>
        </w:tc>
        <w:tc>
          <w:tcPr>
            <w:tcW w:w="678" w:type="pct"/>
            <w:tcBorders>
              <w:left w:val="single" w:sz="4" w:space="0" w:color="000000"/>
            </w:tcBorders>
            <w:vAlign w:val="center"/>
          </w:tcPr>
          <w:p w:rsidR="00381CF6" w:rsidRDefault="00161D78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51,7</w:t>
            </w:r>
          </w:p>
        </w:tc>
      </w:tr>
    </w:tbl>
    <w:p w:rsidR="00381CF6" w:rsidRDefault="00161D78">
      <w:pPr>
        <w:pStyle w:val="3"/>
        <w:numPr>
          <w:ilvl w:val="1"/>
          <w:numId w:val="15"/>
        </w:numPr>
        <w:tabs>
          <w:tab w:val="left" w:pos="142"/>
        </w:tabs>
        <w:spacing w:before="100" w:beforeAutospacing="1" w:after="100" w:afterAutospacing="1"/>
        <w:ind w:left="0"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>Результаты ОГЭ по АТЕ региона</w:t>
      </w:r>
    </w:p>
    <w:p w:rsidR="00381CF6" w:rsidRDefault="00161D78">
      <w:pPr>
        <w:pStyle w:val="af0"/>
        <w:keepNext/>
        <w:jc w:val="right"/>
        <w:rPr>
          <w:iCs w:val="0"/>
          <w:color w:val="auto"/>
        </w:rPr>
      </w:pPr>
      <w:r>
        <w:rPr>
          <w:bCs/>
          <w:iCs w:val="0"/>
          <w:color w:val="auto"/>
        </w:rPr>
        <w:t>Таблица 2-5</w:t>
      </w:r>
    </w:p>
    <w:tbl>
      <w:tblPr>
        <w:tblW w:w="1431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417"/>
        <w:gridCol w:w="1204"/>
        <w:gridCol w:w="1205"/>
        <w:gridCol w:w="1205"/>
        <w:gridCol w:w="1205"/>
        <w:gridCol w:w="1205"/>
        <w:gridCol w:w="1205"/>
        <w:gridCol w:w="1205"/>
        <w:gridCol w:w="1205"/>
      </w:tblGrid>
      <w:tr w:rsidR="00381CF6">
        <w:trPr>
          <w:cantSplit/>
          <w:tblHeader/>
        </w:trPr>
        <w:tc>
          <w:tcPr>
            <w:tcW w:w="709" w:type="dxa"/>
            <w:vMerge w:val="restart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АТЕ</w:t>
            </w:r>
          </w:p>
        </w:tc>
        <w:tc>
          <w:tcPr>
            <w:tcW w:w="1417" w:type="dxa"/>
            <w:vMerge w:val="restart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Всего участников</w:t>
            </w:r>
          </w:p>
        </w:tc>
        <w:tc>
          <w:tcPr>
            <w:tcW w:w="2409" w:type="dxa"/>
            <w:gridSpan w:val="2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«2»</w:t>
            </w:r>
          </w:p>
        </w:tc>
        <w:tc>
          <w:tcPr>
            <w:tcW w:w="2410" w:type="dxa"/>
            <w:gridSpan w:val="2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«3»</w:t>
            </w:r>
          </w:p>
        </w:tc>
        <w:tc>
          <w:tcPr>
            <w:tcW w:w="2410" w:type="dxa"/>
            <w:gridSpan w:val="2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«4»</w:t>
            </w:r>
          </w:p>
        </w:tc>
        <w:tc>
          <w:tcPr>
            <w:tcW w:w="2410" w:type="dxa"/>
            <w:gridSpan w:val="2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«5»</w:t>
            </w:r>
          </w:p>
        </w:tc>
      </w:tr>
      <w:tr w:rsidR="00381CF6">
        <w:trPr>
          <w:cantSplit/>
          <w:tblHeader/>
        </w:trPr>
        <w:tc>
          <w:tcPr>
            <w:tcW w:w="709" w:type="dxa"/>
            <w:vMerge/>
            <w:vAlign w:val="center"/>
          </w:tcPr>
          <w:p w:rsidR="00381CF6" w:rsidRDefault="00381CF6">
            <w:pPr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vAlign w:val="center"/>
          </w:tcPr>
          <w:p w:rsidR="00381CF6" w:rsidRDefault="00381CF6"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vAlign w:val="center"/>
          </w:tcPr>
          <w:p w:rsidR="00381CF6" w:rsidRDefault="00381CF6">
            <w:pPr>
              <w:jc w:val="center"/>
              <w:rPr>
                <w:bCs/>
              </w:rPr>
            </w:pP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чел.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чел.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чел.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чел.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%</w:t>
            </w:r>
          </w:p>
        </w:tc>
      </w:tr>
      <w:tr w:rsidR="00381CF6">
        <w:trPr>
          <w:trHeight w:val="374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1.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Западное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207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11,6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33,3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53,6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2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Кинельское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81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2,5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14,8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23,5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59,3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Отрадненское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5,1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18,6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37,3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39,0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4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Поволжское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172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16,9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36,0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45,9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5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Самарское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1096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2,2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147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13,4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285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26,0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640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58,4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6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Северное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9,7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24,2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66,1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7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Северо-Восточное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6,3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12,5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31,3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8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Северо-Западное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81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16,0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29,6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53,1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9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Тольяттинское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566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2,8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14,1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186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32,9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284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50,2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10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Центральное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122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16,4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45,1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38,5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11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Юго-Восточное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15,4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38,5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46,2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12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Юго-Западное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265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21,1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112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42,3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93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35,1</w:t>
            </w:r>
          </w:p>
        </w:tc>
      </w:tr>
      <w:tr w:rsidR="00381CF6">
        <w:trPr>
          <w:trHeight w:val="419"/>
        </w:trPr>
        <w:tc>
          <w:tcPr>
            <w:tcW w:w="709" w:type="dxa"/>
            <w:vAlign w:val="center"/>
          </w:tcPr>
          <w:p w:rsidR="00381CF6" w:rsidRDefault="00161D78">
            <w:pPr>
              <w:contextualSpacing/>
              <w:jc w:val="center"/>
            </w:pPr>
            <w:r>
              <w:t>13</w:t>
            </w:r>
          </w:p>
        </w:tc>
        <w:tc>
          <w:tcPr>
            <w:tcW w:w="2552" w:type="dxa"/>
            <w:vAlign w:val="center"/>
          </w:tcPr>
          <w:p w:rsidR="00381CF6" w:rsidRDefault="00161D78">
            <w:pPr>
              <w:rPr>
                <w:bCs/>
              </w:rPr>
            </w:pPr>
            <w:r>
              <w:rPr>
                <w:bCs/>
              </w:rPr>
              <w:t>Южное</w:t>
            </w:r>
          </w:p>
        </w:tc>
        <w:tc>
          <w:tcPr>
            <w:tcW w:w="1417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1204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9,3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205" w:type="dxa"/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39,5</w:t>
            </w:r>
          </w:p>
        </w:tc>
      </w:tr>
    </w:tbl>
    <w:p w:rsidR="00381CF6" w:rsidRDefault="00381CF6">
      <w:pPr>
        <w:tabs>
          <w:tab w:val="left" w:pos="709"/>
        </w:tabs>
        <w:jc w:val="both"/>
        <w:rPr>
          <w:b/>
        </w:rPr>
      </w:pPr>
    </w:p>
    <w:p w:rsidR="00381CF6" w:rsidRDefault="00161D78">
      <w:pPr>
        <w:rPr>
          <w:rFonts w:eastAsia="Times New Roman"/>
          <w:b/>
          <w:bCs/>
          <w:sz w:val="28"/>
        </w:rPr>
      </w:pPr>
      <w:r>
        <w:rPr>
          <w:sz w:val="28"/>
        </w:rPr>
        <w:br w:type="page" w:clear="all"/>
      </w:r>
    </w:p>
    <w:p w:rsidR="00381CF6" w:rsidRDefault="00161D78">
      <w:pPr>
        <w:pStyle w:val="3"/>
        <w:numPr>
          <w:ilvl w:val="1"/>
          <w:numId w:val="15"/>
        </w:numPr>
        <w:tabs>
          <w:tab w:val="left" w:pos="142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 xml:space="preserve"> Результаты по группам участников экзамена с различным уровнем подготовки </w:t>
      </w:r>
      <w:r>
        <w:rPr>
          <w:rFonts w:ascii="Times New Roman" w:hAnsi="Times New Roman"/>
          <w:color w:val="auto"/>
          <w:sz w:val="28"/>
        </w:rPr>
        <w:br w:type="textWrapping" w:clear="all"/>
        <w:t>с учетом типа ОО</w:t>
      </w:r>
    </w:p>
    <w:p w:rsidR="00381CF6" w:rsidRDefault="00161D78">
      <w:pPr>
        <w:pStyle w:val="af0"/>
        <w:keepNext/>
        <w:jc w:val="right"/>
        <w:rPr>
          <w:iCs w:val="0"/>
          <w:color w:val="auto"/>
        </w:rPr>
      </w:pPr>
      <w:r>
        <w:rPr>
          <w:bCs/>
          <w:iCs w:val="0"/>
          <w:color w:val="auto"/>
        </w:rPr>
        <w:t>Таблица 2-6</w:t>
      </w:r>
    </w:p>
    <w:tbl>
      <w:tblPr>
        <w:tblW w:w="1431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1240"/>
        <w:gridCol w:w="1240"/>
        <w:gridCol w:w="1240"/>
        <w:gridCol w:w="1241"/>
        <w:gridCol w:w="2480"/>
        <w:gridCol w:w="3048"/>
      </w:tblGrid>
      <w:tr w:rsidR="00381CF6">
        <w:trPr>
          <w:cantSplit/>
          <w:trHeight w:val="495"/>
          <w:tblHeader/>
        </w:trPr>
        <w:tc>
          <w:tcPr>
            <w:tcW w:w="851" w:type="dxa"/>
            <w:vMerge w:val="restart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Участники ОГЭ</w:t>
            </w:r>
          </w:p>
        </w:tc>
        <w:tc>
          <w:tcPr>
            <w:tcW w:w="10489" w:type="dxa"/>
            <w:gridSpan w:val="6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Доля участников, получивших отметку</w:t>
            </w:r>
          </w:p>
        </w:tc>
      </w:tr>
      <w:tr w:rsidR="00381CF6">
        <w:trPr>
          <w:cantSplit/>
          <w:trHeight w:val="495"/>
          <w:tblHeader/>
        </w:trPr>
        <w:tc>
          <w:tcPr>
            <w:tcW w:w="851" w:type="dxa"/>
            <w:vMerge/>
            <w:vAlign w:val="center"/>
          </w:tcPr>
          <w:p w:rsidR="00381CF6" w:rsidRDefault="00381C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381CF6" w:rsidRDefault="00381C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24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2480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 и «5»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(качество обучения)</w:t>
            </w:r>
          </w:p>
        </w:tc>
        <w:tc>
          <w:tcPr>
            <w:tcW w:w="304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«3», «4» и «5»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(уровень обученности)</w:t>
            </w:r>
          </w:p>
        </w:tc>
      </w:tr>
      <w:tr w:rsidR="00381CF6">
        <w:trPr>
          <w:trHeight w:val="397"/>
        </w:trPr>
        <w:tc>
          <w:tcPr>
            <w:tcW w:w="85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381CF6" w:rsidRDefault="00161D78">
            <w:r>
              <w:t>Гимназия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0,9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8,8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24,1</w:t>
            </w:r>
          </w:p>
        </w:tc>
        <w:tc>
          <w:tcPr>
            <w:tcW w:w="1241" w:type="dxa"/>
            <w:vAlign w:val="center"/>
          </w:tcPr>
          <w:p w:rsidR="00381CF6" w:rsidRDefault="00161D78">
            <w:pPr>
              <w:jc w:val="center"/>
            </w:pPr>
            <w:r>
              <w:t>66,2</w:t>
            </w:r>
          </w:p>
        </w:tc>
        <w:tc>
          <w:tcPr>
            <w:tcW w:w="2480" w:type="dxa"/>
            <w:vAlign w:val="center"/>
          </w:tcPr>
          <w:p w:rsidR="00381CF6" w:rsidRDefault="00161D78">
            <w:pPr>
              <w:jc w:val="center"/>
            </w:pPr>
            <w:r>
              <w:t>90,3</w:t>
            </w:r>
          </w:p>
        </w:tc>
        <w:tc>
          <w:tcPr>
            <w:tcW w:w="3048" w:type="dxa"/>
            <w:vAlign w:val="center"/>
          </w:tcPr>
          <w:p w:rsidR="00381CF6" w:rsidRDefault="00161D78">
            <w:pPr>
              <w:jc w:val="center"/>
            </w:pPr>
            <w:r>
              <w:t>99,1</w:t>
            </w:r>
          </w:p>
        </w:tc>
      </w:tr>
      <w:tr w:rsidR="00381CF6">
        <w:trPr>
          <w:trHeight w:val="397"/>
        </w:trPr>
        <w:tc>
          <w:tcPr>
            <w:tcW w:w="85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381CF6" w:rsidRDefault="00161D78">
            <w:r>
              <w:t>Кадетская СОШ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0,0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25,0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50,0</w:t>
            </w:r>
          </w:p>
        </w:tc>
        <w:tc>
          <w:tcPr>
            <w:tcW w:w="1241" w:type="dxa"/>
            <w:vAlign w:val="center"/>
          </w:tcPr>
          <w:p w:rsidR="00381CF6" w:rsidRDefault="00161D78">
            <w:pPr>
              <w:jc w:val="center"/>
            </w:pPr>
            <w:r>
              <w:t>25,0</w:t>
            </w:r>
          </w:p>
        </w:tc>
        <w:tc>
          <w:tcPr>
            <w:tcW w:w="2480" w:type="dxa"/>
            <w:vAlign w:val="center"/>
          </w:tcPr>
          <w:p w:rsidR="00381CF6" w:rsidRDefault="00161D78">
            <w:pPr>
              <w:jc w:val="center"/>
            </w:pPr>
            <w:r>
              <w:t>75,0</w:t>
            </w:r>
          </w:p>
        </w:tc>
        <w:tc>
          <w:tcPr>
            <w:tcW w:w="3048" w:type="dxa"/>
            <w:vAlign w:val="center"/>
          </w:tcPr>
          <w:p w:rsidR="00381CF6" w:rsidRDefault="00161D78">
            <w:pPr>
              <w:jc w:val="center"/>
            </w:pPr>
            <w:r>
              <w:t>100,0</w:t>
            </w:r>
          </w:p>
        </w:tc>
      </w:tr>
      <w:tr w:rsidR="00381CF6">
        <w:trPr>
          <w:trHeight w:val="397"/>
        </w:trPr>
        <w:tc>
          <w:tcPr>
            <w:tcW w:w="85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381CF6" w:rsidRDefault="00161D78">
            <w:r>
              <w:t>Лицей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0,0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6,6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17,2</w:t>
            </w:r>
          </w:p>
        </w:tc>
        <w:tc>
          <w:tcPr>
            <w:tcW w:w="1241" w:type="dxa"/>
            <w:vAlign w:val="center"/>
          </w:tcPr>
          <w:p w:rsidR="00381CF6" w:rsidRDefault="00161D78">
            <w:pPr>
              <w:jc w:val="center"/>
            </w:pPr>
            <w:r>
              <w:t>76,3</w:t>
            </w:r>
          </w:p>
        </w:tc>
        <w:tc>
          <w:tcPr>
            <w:tcW w:w="2480" w:type="dxa"/>
            <w:vAlign w:val="center"/>
          </w:tcPr>
          <w:p w:rsidR="00381CF6" w:rsidRDefault="00161D78">
            <w:pPr>
              <w:jc w:val="center"/>
            </w:pPr>
            <w:r>
              <w:t>93,4</w:t>
            </w:r>
          </w:p>
        </w:tc>
        <w:tc>
          <w:tcPr>
            <w:tcW w:w="3048" w:type="dxa"/>
            <w:vAlign w:val="center"/>
          </w:tcPr>
          <w:p w:rsidR="00381CF6" w:rsidRDefault="00161D78">
            <w:pPr>
              <w:jc w:val="center"/>
            </w:pPr>
            <w:r>
              <w:t>100,0</w:t>
            </w:r>
          </w:p>
        </w:tc>
      </w:tr>
      <w:tr w:rsidR="00381CF6">
        <w:trPr>
          <w:trHeight w:val="397"/>
        </w:trPr>
        <w:tc>
          <w:tcPr>
            <w:tcW w:w="85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381CF6" w:rsidRDefault="00161D78">
            <w:r>
              <w:t>ООШ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1,1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16,0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45,7</w:t>
            </w:r>
          </w:p>
        </w:tc>
        <w:tc>
          <w:tcPr>
            <w:tcW w:w="1241" w:type="dxa"/>
            <w:vAlign w:val="center"/>
          </w:tcPr>
          <w:p w:rsidR="00381CF6" w:rsidRDefault="00161D78">
            <w:pPr>
              <w:jc w:val="center"/>
            </w:pPr>
            <w:r>
              <w:t>37,2</w:t>
            </w:r>
          </w:p>
        </w:tc>
        <w:tc>
          <w:tcPr>
            <w:tcW w:w="2480" w:type="dxa"/>
            <w:vAlign w:val="center"/>
          </w:tcPr>
          <w:p w:rsidR="00381CF6" w:rsidRDefault="00161D78">
            <w:pPr>
              <w:jc w:val="center"/>
            </w:pPr>
            <w:r>
              <w:t>83,0</w:t>
            </w:r>
          </w:p>
        </w:tc>
        <w:tc>
          <w:tcPr>
            <w:tcW w:w="3048" w:type="dxa"/>
            <w:vAlign w:val="center"/>
          </w:tcPr>
          <w:p w:rsidR="00381CF6" w:rsidRDefault="00161D78">
            <w:pPr>
              <w:jc w:val="center"/>
            </w:pPr>
            <w:r>
              <w:t>98,9</w:t>
            </w:r>
          </w:p>
        </w:tc>
      </w:tr>
      <w:tr w:rsidR="00381CF6">
        <w:trPr>
          <w:trHeight w:val="397"/>
        </w:trPr>
        <w:tc>
          <w:tcPr>
            <w:tcW w:w="85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381CF6" w:rsidRDefault="00161D78">
            <w:r>
              <w:t>СОШ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2,6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16,9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33,4</w:t>
            </w:r>
          </w:p>
        </w:tc>
        <w:tc>
          <w:tcPr>
            <w:tcW w:w="1241" w:type="dxa"/>
            <w:vAlign w:val="center"/>
          </w:tcPr>
          <w:p w:rsidR="00381CF6" w:rsidRDefault="00161D78">
            <w:pPr>
              <w:jc w:val="center"/>
            </w:pPr>
            <w:r>
              <w:t>47,1</w:t>
            </w:r>
          </w:p>
        </w:tc>
        <w:tc>
          <w:tcPr>
            <w:tcW w:w="2480" w:type="dxa"/>
            <w:vAlign w:val="center"/>
          </w:tcPr>
          <w:p w:rsidR="00381CF6" w:rsidRDefault="00161D78">
            <w:pPr>
              <w:jc w:val="center"/>
            </w:pPr>
            <w:r>
              <w:t>80,6</w:t>
            </w:r>
          </w:p>
        </w:tc>
        <w:tc>
          <w:tcPr>
            <w:tcW w:w="3048" w:type="dxa"/>
            <w:vAlign w:val="center"/>
          </w:tcPr>
          <w:p w:rsidR="00381CF6" w:rsidRDefault="00161D78">
            <w:pPr>
              <w:jc w:val="center"/>
            </w:pPr>
            <w:r>
              <w:t>97,4</w:t>
            </w:r>
          </w:p>
        </w:tc>
      </w:tr>
      <w:tr w:rsidR="00381CF6">
        <w:trPr>
          <w:trHeight w:val="397"/>
        </w:trPr>
        <w:tc>
          <w:tcPr>
            <w:tcW w:w="85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381CF6" w:rsidRDefault="00161D78">
            <w:r>
              <w:t>СОШ с углубленным изучением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1,5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11,2</w:t>
            </w:r>
          </w:p>
        </w:tc>
        <w:tc>
          <w:tcPr>
            <w:tcW w:w="1240" w:type="dxa"/>
            <w:vAlign w:val="center"/>
          </w:tcPr>
          <w:p w:rsidR="00381CF6" w:rsidRDefault="00161D78">
            <w:pPr>
              <w:jc w:val="center"/>
            </w:pPr>
            <w:r>
              <w:t>31,4</w:t>
            </w:r>
          </w:p>
        </w:tc>
        <w:tc>
          <w:tcPr>
            <w:tcW w:w="1241" w:type="dxa"/>
            <w:vAlign w:val="center"/>
          </w:tcPr>
          <w:p w:rsidR="00381CF6" w:rsidRDefault="00161D78">
            <w:pPr>
              <w:jc w:val="center"/>
            </w:pPr>
            <w:r>
              <w:t>55,9</w:t>
            </w:r>
          </w:p>
        </w:tc>
        <w:tc>
          <w:tcPr>
            <w:tcW w:w="2480" w:type="dxa"/>
            <w:vAlign w:val="center"/>
          </w:tcPr>
          <w:p w:rsidR="00381CF6" w:rsidRDefault="00161D78">
            <w:pPr>
              <w:jc w:val="center"/>
            </w:pPr>
            <w:r>
              <w:t>87,3</w:t>
            </w:r>
          </w:p>
        </w:tc>
        <w:tc>
          <w:tcPr>
            <w:tcW w:w="3048" w:type="dxa"/>
            <w:vAlign w:val="center"/>
          </w:tcPr>
          <w:p w:rsidR="00381CF6" w:rsidRDefault="00161D78">
            <w:pPr>
              <w:jc w:val="center"/>
            </w:pPr>
            <w:r>
              <w:t>98,5</w:t>
            </w:r>
          </w:p>
        </w:tc>
      </w:tr>
    </w:tbl>
    <w:p w:rsidR="00381CF6" w:rsidRDefault="00161D78">
      <w:pPr>
        <w:pStyle w:val="3"/>
        <w:numPr>
          <w:ilvl w:val="1"/>
          <w:numId w:val="15"/>
        </w:numPr>
        <w:tabs>
          <w:tab w:val="left" w:pos="142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Выделение перечня ОО, продемонстрировавших наиболее высокие результаты ОГЭ по предмету</w:t>
      </w:r>
    </w:p>
    <w:p w:rsidR="00381CF6" w:rsidRDefault="00161D78">
      <w:pPr>
        <w:pStyle w:val="af0"/>
        <w:keepNext/>
        <w:jc w:val="right"/>
        <w:rPr>
          <w:iCs w:val="0"/>
          <w:color w:val="auto"/>
        </w:rPr>
      </w:pPr>
      <w:r>
        <w:rPr>
          <w:bCs/>
          <w:iCs w:val="0"/>
          <w:color w:val="auto"/>
        </w:rPr>
        <w:t>Таблица 2-7</w:t>
      </w:r>
    </w:p>
    <w:tbl>
      <w:tblPr>
        <w:tblW w:w="14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3498"/>
        <w:gridCol w:w="3371"/>
        <w:gridCol w:w="3371"/>
        <w:gridCol w:w="3372"/>
      </w:tblGrid>
      <w:tr w:rsidR="00381CF6">
        <w:trPr>
          <w:cantSplit/>
          <w:tblHeader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ОО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участников, получивших отметку «2»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отметки «4» и «5» </w:t>
            </w:r>
          </w:p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(качество обучения)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отметки </w:t>
            </w:r>
          </w:p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«3», «4» и «5»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обученности)</w:t>
            </w:r>
          </w:p>
        </w:tc>
      </w:tr>
      <w:tr w:rsidR="00381CF6">
        <w:trPr>
          <w:trHeight w:val="385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CОШ № 13 г.о. Чапаевск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СО «Гимназия № 1 (Базовая школа РАН)»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СО «Лицей № 57 (Базовая школа РАН)»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ГБОУ СОШ № 10 </w:t>
            </w:r>
          </w:p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ГБОУ СОШ № 2 «ОЦ» </w:t>
            </w:r>
          </w:p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им. Г.А. Смолякова </w:t>
            </w:r>
          </w:p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Большая Черниговка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СОШ № 2 г. Сызрани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СОШ № 22 г.о. Чапаевск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СОШ № 33 г. Сызрани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СОШ № 3 г. Сызрани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МАОУ СМТЛ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Гимназия № 4                 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Лицей «Созвездие»             № 131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лицей «Технический»    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Лицей Классический     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СОШ № 161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Школа «Дневной пансион-84»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Школа № 121                    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Школа № 132                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Школа № 166                       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Школа № 28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Школа № 47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Школа № 68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 xml:space="preserve">МБУ «Гимназия № 39» 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br/>
              <w:t>г.о. Тольятти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МБУ «Лицей № 19»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г.о. Тольятти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МБУ «Школа № 41»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г.о. Тольятти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МБУ «Школа № 70»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г.о. Тольятти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МБУ «Школа № 89»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г.о. Тольятти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МБУ «Школа № 90»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г.о. Тольятти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МБУ «Школа № 94»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г.о. Тольятти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</w:tr>
      <w:tr w:rsidR="00381CF6">
        <w:trPr>
          <w:trHeight w:val="419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Самарский региональный центр для одаренных детей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100,0</w:t>
            </w:r>
          </w:p>
        </w:tc>
      </w:tr>
    </w:tbl>
    <w:p w:rsidR="00381CF6" w:rsidRDefault="00161D78">
      <w:pPr>
        <w:pStyle w:val="3"/>
        <w:numPr>
          <w:ilvl w:val="1"/>
          <w:numId w:val="15"/>
        </w:numPr>
        <w:tabs>
          <w:tab w:val="left" w:pos="142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color w:val="auto"/>
          <w:sz w:val="28"/>
        </w:rPr>
      </w:pPr>
      <w:bookmarkStart w:id="4" w:name="_Toc395183674"/>
      <w:bookmarkStart w:id="5" w:name="_Toc423954908"/>
      <w:r>
        <w:rPr>
          <w:rFonts w:ascii="Times New Roman" w:hAnsi="Times New Roman"/>
          <w:color w:val="auto"/>
          <w:sz w:val="28"/>
        </w:rPr>
        <w:t>Выделение перечня ОО, продемонстрировавших самые низкие результаты ОГЭ по предмету</w:t>
      </w:r>
    </w:p>
    <w:p w:rsidR="00381CF6" w:rsidRDefault="00161D78">
      <w:pPr>
        <w:pStyle w:val="af0"/>
        <w:keepNext/>
        <w:jc w:val="right"/>
        <w:rPr>
          <w:iCs w:val="0"/>
          <w:color w:val="auto"/>
        </w:rPr>
      </w:pPr>
      <w:r>
        <w:rPr>
          <w:bCs/>
          <w:iCs w:val="0"/>
          <w:color w:val="auto"/>
        </w:rPr>
        <w:t>Таблица 2-8</w:t>
      </w:r>
    </w:p>
    <w:tbl>
      <w:tblPr>
        <w:tblW w:w="14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3498"/>
        <w:gridCol w:w="3371"/>
        <w:gridCol w:w="3371"/>
        <w:gridCol w:w="3372"/>
      </w:tblGrid>
      <w:tr w:rsidR="00381CF6">
        <w:trPr>
          <w:cantSplit/>
          <w:tblHeader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ОО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участников, получивших отметку «2»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отметки «4» и «5» </w:t>
            </w:r>
          </w:p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(качество обучения)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отметки </w:t>
            </w:r>
          </w:p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«3», «4» и «5»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обученности)</w:t>
            </w:r>
          </w:p>
        </w:tc>
      </w:tr>
      <w:tr w:rsidR="00381CF6">
        <w:trPr>
          <w:trHeight w:val="451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-10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СОШ № 2 с. Обшаровка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381CF6">
        <w:trPr>
          <w:trHeight w:val="427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-10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Школа № 12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381CF6">
        <w:trPr>
          <w:trHeight w:val="427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-10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Школа № 137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81,8</w:t>
            </w:r>
          </w:p>
        </w:tc>
      </w:tr>
      <w:tr w:rsidR="00381CF6">
        <w:trPr>
          <w:trHeight w:val="427"/>
        </w:trPr>
        <w:tc>
          <w:tcPr>
            <w:tcW w:w="563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98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-10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Школа № 150 г.о. Самара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3371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3372" w:type="dxa"/>
            <w:vAlign w:val="center"/>
          </w:tcPr>
          <w:p w:rsidR="00381CF6" w:rsidRDefault="00161D7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94,1</w:t>
            </w:r>
            <w:bookmarkEnd w:id="4"/>
            <w:bookmarkEnd w:id="5"/>
          </w:p>
        </w:tc>
      </w:tr>
    </w:tbl>
    <w:p w:rsidR="00381CF6" w:rsidRDefault="00161D78">
      <w:pPr>
        <w:pStyle w:val="3"/>
        <w:numPr>
          <w:ilvl w:val="1"/>
          <w:numId w:val="15"/>
        </w:numPr>
        <w:tabs>
          <w:tab w:val="left" w:pos="142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ВЫВОДЫ о характере результатов ОГЭ по предмету в 2024 году и в динамике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последние три года уменьшилось количество участников, получивших отметку «2», с 3,2% до 2,1%; уменьшилось количество участников, получивших отметку «3», с 20,9% до 14,6%; увеличилось количество участников, которые сдали на «5», с 40,5% до 51,7%. Высокие результаты показали лицеи, гимназии и школы с профильным обучением химии. К сожалению, четыре учебных заведения показали низкие результаты, три из них находятся в Самаре.</w:t>
      </w:r>
    </w:p>
    <w:p w:rsidR="00381CF6" w:rsidRDefault="00161D78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Рассмотрим минимальный уровень подготовки обучающихся по территориальным единицам. Наибольший процент участников, преодолевших минимальную границу с запасом 1–2 балла, относится к Северо-Западному ТУ (3,7%), на втором месте – Тольяттинское ТУ (1,6%), на третьем – Самарское ТУ (1,4%). Отсутствуют участники ОГЭ по химии данной категории в Отрадненском, Северном, Северо-Восточном, Центральном, Юго-Восточном и Южном ТУ. В последних шести АТЕ выпускники 9 классов уверенно преодолели границу. Достижение высокого уровня подготовки (доля участников ОГЭ, которые преодолевают с запасом в 1–2 балла границу, соответствующую высокому уровню подготовки) отмечается в Северном ТУ (19,4%), за ним идут Северо-Восточное ТУ (12,5%) и Юго-Восточное ТУ (11,5%). Самые низкие показатели выявлены в Отрадненском ТУ (5,1%) и Южном ТУ (4,7%).</w:t>
      </w:r>
    </w:p>
    <w:p w:rsidR="00381CF6" w:rsidRDefault="00161D78" w:rsidP="001F156F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Первичный балл ОГЭ, являющийся нижней границей 25% наиболее высоких результатов в 2024 году, – 36. В 2025 году можно будет проследить данный показатель</w:t>
      </w:r>
      <w:r>
        <w:t xml:space="preserve"> </w:t>
      </w:r>
      <w:r>
        <w:rPr>
          <w:bCs/>
          <w:sz w:val="28"/>
          <w:szCs w:val="28"/>
        </w:rPr>
        <w:t>мотивирующего мониторинга в динамике.</w:t>
      </w:r>
      <w:r>
        <w:rPr>
          <w:b/>
          <w:bCs/>
          <w:sz w:val="28"/>
          <w:szCs w:val="28"/>
        </w:rPr>
        <w:br w:type="page" w:clear="all"/>
      </w:r>
      <w:r>
        <w:rPr>
          <w:b/>
          <w:bCs/>
          <w:sz w:val="28"/>
          <w:szCs w:val="28"/>
        </w:rPr>
        <w:lastRenderedPageBreak/>
        <w:t>РАЗДЕЛ 3. АНАЛИЗ РЕЗУЛЬТАТОВ ВЫПОЛНЕНИЯ ЗАДАНИЙ КИМ</w:t>
      </w:r>
    </w:p>
    <w:p w:rsidR="00381CF6" w:rsidRDefault="00161D78">
      <w:pPr>
        <w:pStyle w:val="3"/>
        <w:numPr>
          <w:ilvl w:val="1"/>
          <w:numId w:val="17"/>
        </w:numPr>
        <w:tabs>
          <w:tab w:val="left" w:pos="142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Краткая характеристика КИМ по учебному предмету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Особых изменений материалов КИМ 2024 года не произошло. Все задания в первой и во второй части аналогичны заданиям КИМ 2023 года.</w:t>
      </w:r>
    </w:p>
    <w:p w:rsidR="00381CF6" w:rsidRDefault="00161D78">
      <w:pPr>
        <w:pStyle w:val="3"/>
        <w:numPr>
          <w:ilvl w:val="1"/>
          <w:numId w:val="17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Анализ выполнения заданий КИМ ОГЭ в 2024 году</w:t>
      </w:r>
    </w:p>
    <w:p w:rsidR="00381CF6" w:rsidRDefault="00161D78">
      <w:pPr>
        <w:pStyle w:val="3"/>
        <w:numPr>
          <w:ilvl w:val="2"/>
          <w:numId w:val="17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</w:rPr>
      </w:pPr>
      <w:r>
        <w:rPr>
          <w:rFonts w:ascii="Times New Roman" w:hAnsi="Times New Roman"/>
          <w:b w:val="0"/>
          <w:color w:val="auto"/>
          <w:sz w:val="28"/>
        </w:rPr>
        <w:t>Статистический анализ выполнения заданий КИМ в 2024 году</w:t>
      </w:r>
    </w:p>
    <w:p w:rsidR="00381CF6" w:rsidRDefault="00161D78">
      <w:pPr>
        <w:spacing w:line="360" w:lineRule="auto"/>
        <w:ind w:firstLine="567"/>
        <w:contextualSpacing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Основные статистические характеристики выполнения заданий КИМ в 2024 году</w:t>
      </w:r>
    </w:p>
    <w:p w:rsidR="00381CF6" w:rsidRDefault="00161D78">
      <w:pPr>
        <w:pStyle w:val="af0"/>
        <w:keepNext/>
        <w:jc w:val="right"/>
        <w:rPr>
          <w:iCs w:val="0"/>
          <w:color w:val="auto"/>
        </w:rPr>
      </w:pPr>
      <w:r>
        <w:rPr>
          <w:bCs/>
          <w:iCs w:val="0"/>
          <w:color w:val="auto"/>
        </w:rPr>
        <w:t>Таблица 2-9</w:t>
      </w:r>
    </w:p>
    <w:tbl>
      <w:tblPr>
        <w:tblW w:w="497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420"/>
        <w:gridCol w:w="3967"/>
        <w:gridCol w:w="1276"/>
        <w:gridCol w:w="1507"/>
        <w:gridCol w:w="1410"/>
        <w:gridCol w:w="1618"/>
        <w:gridCol w:w="1612"/>
        <w:gridCol w:w="1612"/>
      </w:tblGrid>
      <w:tr w:rsidR="00381CF6">
        <w:trPr>
          <w:cantSplit/>
          <w:trHeight w:val="649"/>
          <w:tblHeader/>
        </w:trPr>
        <w:tc>
          <w:tcPr>
            <w:tcW w:w="49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rPr>
                <w:bCs/>
              </w:rPr>
              <w:t>Номер</w:t>
            </w:r>
          </w:p>
          <w:p w:rsidR="00381CF6" w:rsidRDefault="00161D78">
            <w:pPr>
              <w:jc w:val="center"/>
            </w:pPr>
            <w:r>
              <w:rPr>
                <w:bCs/>
              </w:rPr>
              <w:t xml:space="preserve">задания </w:t>
            </w:r>
            <w:r>
              <w:rPr>
                <w:bCs/>
              </w:rPr>
              <w:br w:type="textWrapping" w:clear="all"/>
              <w:t>в КИМ</w:t>
            </w:r>
          </w:p>
        </w:tc>
        <w:tc>
          <w:tcPr>
            <w:tcW w:w="137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rPr>
                <w:bCs/>
              </w:rPr>
              <w:t>Проверяемые элементы содержания / умения</w:t>
            </w:r>
          </w:p>
        </w:tc>
        <w:tc>
          <w:tcPr>
            <w:tcW w:w="44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rPr>
                <w:bCs/>
              </w:rPr>
              <w:t>Уровень сложности задания</w:t>
            </w:r>
          </w:p>
        </w:tc>
        <w:tc>
          <w:tcPr>
            <w:tcW w:w="52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Средний процент выполнения</w:t>
            </w:r>
          </w:p>
        </w:tc>
        <w:tc>
          <w:tcPr>
            <w:tcW w:w="2168" w:type="pct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 w:rsidP="00A05833">
            <w:pPr>
              <w:jc w:val="center"/>
              <w:rPr>
                <w:bCs/>
              </w:rPr>
            </w:pPr>
            <w:r>
              <w:t xml:space="preserve">Процент выполнения по региону в группах, </w:t>
            </w:r>
            <w:r>
              <w:br w:type="textWrapping" w:clear="all"/>
              <w:t>получивших отметку</w:t>
            </w:r>
          </w:p>
        </w:tc>
      </w:tr>
      <w:tr w:rsidR="00381CF6">
        <w:trPr>
          <w:cantSplit/>
          <w:trHeight w:val="60"/>
          <w:tblHeader/>
        </w:trPr>
        <w:tc>
          <w:tcPr>
            <w:tcW w:w="49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381CF6">
            <w:pPr>
              <w:jc w:val="center"/>
              <w:rPr>
                <w:bCs/>
              </w:rPr>
            </w:pPr>
          </w:p>
        </w:tc>
        <w:tc>
          <w:tcPr>
            <w:tcW w:w="1375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381CF6">
            <w:pPr>
              <w:jc w:val="center"/>
              <w:rPr>
                <w:bCs/>
              </w:rPr>
            </w:pPr>
          </w:p>
        </w:tc>
        <w:tc>
          <w:tcPr>
            <w:tcW w:w="44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381CF6">
            <w:pPr>
              <w:jc w:val="center"/>
              <w:rPr>
                <w:bCs/>
              </w:rPr>
            </w:pPr>
          </w:p>
        </w:tc>
        <w:tc>
          <w:tcPr>
            <w:tcW w:w="522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381CF6">
            <w:pPr>
              <w:jc w:val="center"/>
            </w:pPr>
          </w:p>
        </w:tc>
        <w:tc>
          <w:tcPr>
            <w:tcW w:w="48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«2»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«3»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«4»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  <w:rPr>
                <w:bCs/>
              </w:rPr>
            </w:pPr>
            <w:r>
              <w:rPr>
                <w:bCs/>
              </w:rPr>
              <w:t>«5»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Владение системой химических знаний и умение применять систему химических знаний, которая включает важнейшие химические понятия: химический элемент, атом, молекула, вещество, простое и сложное вещество, однородная и неоднородная смесь, предельно допустимая концентрация (ПДК), коррозия металлов, сплавы; умение интегрировать химические знания со знаниями других учебных предметов; владение основами химической грамотности, </w:t>
            </w:r>
            <w:r>
              <w:lastRenderedPageBreak/>
              <w:t>включающей: умение правильно использовать изученные вещества и материалы, 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74,3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19,0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54,4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69,1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85,4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2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трёх периодов, калия и кальция; умение использовать модели для объяснения строения атомов и молекул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87,7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36,2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70,4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86,8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95,1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Представление о периодической зависимости свойств химических элементов (радиус атома, электроотрицательность), простых </w:t>
            </w:r>
            <w:r>
              <w:lastRenderedPageBreak/>
              <w:t>и сложных веществ от положения элементов в Периодической системе (в малых периодах и главных подгруппах) и электронного строения атома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92,6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50,0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81,8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91,1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98,3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4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Умение определять валентность и степень окисления химических элементов, заряд иона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П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90,7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25,9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74,0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92,5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96,9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Умение определять вид химической связи и тип кристаллической структуры в соединениях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89,1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29,3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69,4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88,5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97,3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трёх периодов, калия и кальция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80,9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22,4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55,3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77,7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92,5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7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Умение классифицировать неорганические вещества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84,2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25,9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56,8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81,8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95,7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Умение характеризовать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железо); сложных веществ, в том числе их водных растворов (вода, аммиак, хлороводород, сероводород, оксиды и гидроксиды металлов I–IIA групп, алюминия, меди(II), цинка, железа(II и III); оксиды неметаллов: углерода(II и IV), кремния(IV), азота и фосфора(III и V), серы(IV и VI), сернистая, серная, азотистая, азотная, фосфорная, угольная, кремниевая кислота и их соли)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76,9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10,3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40,0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71,2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93,4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Умение характеризовать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железо); сложных веществ, в том числе их водных растворов (вода, аммиак, хлороводород, сероводород, оксиды и гидроксиды металлов I–IIA групп, алюминия, </w:t>
            </w:r>
            <w:r>
              <w:lastRenderedPageBreak/>
              <w:t>меди(II), цинка, железа(II и III); оксиды неметаллов: углерода(II и IV), кремния(IV), азота и фосфора(III и V), серы(IV и VI), сернистая, серная, азотистая, азотная, фосфорная, угольная, кремниевая кислота и их соли); 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П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70,3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13,8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34,6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63,1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87,0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10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Умение характеризовать физические и химические свойства, 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П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68,5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13,8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32,4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62,7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84,5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11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Умение классифицировать химические реакции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93,7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32,8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79,4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95,2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99,2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12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Наличие практических навыков планирования</w:t>
            </w:r>
            <w:r>
              <w:br w:type="textWrapping" w:clear="all"/>
              <w:t xml:space="preserve">и осуществления следующих химических экспериментов: изучение и описание физических свойств веществ; ознакомление с </w:t>
            </w:r>
            <w:r>
              <w:lastRenderedPageBreak/>
              <w:t>физическими и химическими явлениями; опыты, иллюстрирующие признаки протекания химических реакций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П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68,0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10,3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32,5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61,2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84,4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13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Владение системой химических знаний и умение применять систему химических знаний, которая включает теорию электролитической диссоциации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63,9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12,1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23,5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55,5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82,5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14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Умение составлять молекулярные и ионные уравнения реакций (в том числе) реакций ионного обмена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63,3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8,6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21,6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51,5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84,4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15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Владение системой химических знаний и умение применять систему химических знаний, которая</w:t>
            </w:r>
            <w:r>
              <w:br w:type="textWrapping" w:clear="all"/>
              <w:t xml:space="preserve">включает важнейшие химические понятия: окислительно-восстановительные реакции, окислитель и восстановитель; умение определять окислитель и восстановитель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87,7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34,5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66,0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87,4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96,1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16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Владение / знание основ: безопасной работы с химическими веществами, химической посудой и лабораторным оборудованием; правил безопасного обращения с веществами, используемыми в повседневной жизни, правил поведения в целях сбережения здоровья и окружающей природной </w:t>
            </w:r>
            <w:r>
              <w:lastRenderedPageBreak/>
              <w:t xml:space="preserve">среды; понимание вреда (опасности) воздействия на живые организмы определённых веществ; способов уменьшения и предотвращения их вредного воздействия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40,3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10,3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16,5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30,6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54,1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17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Наличие практических навыков планирования</w:t>
            </w:r>
            <w:r>
              <w:br/>
              <w:t xml:space="preserve">и осуществления следующих химических экспериментов: применение индикаторов (лакмуса, метилоранжа и фенолфталеина) для определения характера среды в растворах кислот и щелочей; 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П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64,9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5,2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16,9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53,9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87,5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18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Владение основами химической грамотности, включающей: наличие опыта работы с различными источниками информации по химии (научная и научно-популярная литература, словари, справочники, </w:t>
            </w:r>
            <w:r>
              <w:lastRenderedPageBreak/>
              <w:t>интернет-ресурсы); умение интегрировать химические</w:t>
            </w:r>
            <w:r>
              <w:br w:type="textWrapping" w:clear="all"/>
              <w:t>знания со знаниями других учебных предметов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77,2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1,7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38,1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72,4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94,1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19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Представления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 владение основами химической грамотности, включающей умение объективно оценивать информацию о веществах, их превращениях и практическом применении и умение использовать её для решения учебно-познавательных задач; умение представлять результаты эксперимента в форме выводов, доказательств, графиков и таблиц и выявлять эмпирические закономерности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Б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57,2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0,0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15,3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43,9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79,4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20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Умение составлять молекулярные и ионные уравнения реакций, в том числе окислительно-восстановительных реакций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В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71,9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2,3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27,4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62,8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92,7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21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Умение составлять молекулярные и ионные уравнения реакций, в том числе: реакций ионного обмена, окислительно-восстановительных реакций; иллюстрирующих химические свойства изученных классов/групп неорганических веществ, подтверждающих генетическую взаимосвязь между ними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В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56,7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1,7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12,4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38,1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82,8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22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>Умение вычислять / проводить расчёты массовой доли вещества в растворе; по уравнениям химических реакций находить количество вещества, объём и массу реагентов или продуктов реакции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В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51,3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0,6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7,5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27,3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80,3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23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Наличие практических навыков планирования и осуществления следующих химических экспериментов: 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условиях; исследование и описание свойств неорганических веществ различных классов; изучение взаимодействия кислот с металлами, оксидами металлов, </w:t>
            </w:r>
            <w:r>
              <w:lastRenderedPageBreak/>
              <w:t>растворимыми и нерастворимыми основаниями, солями; получение нерастворимых оснований; применение индикаторов (лакмуса, метилоранжа и фенолфталеина) для определения характера среды в растворах кислот и щелочей; вытеснение одного металла другим из раствора соли; исследование амфотерных свойств гидроксидов алюминия и цинка; 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цинка; умение представлять результаты эксперимента в форме выводов, доказательств, графиков и таблиц и выявлять эмпирические закономерности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В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85,3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19,4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56,5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83,3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97,3</w:t>
            </w:r>
          </w:p>
        </w:tc>
      </w:tr>
      <w:tr w:rsidR="00381CF6">
        <w:trPr>
          <w:trHeight w:val="226"/>
        </w:trPr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24</w:t>
            </w:r>
          </w:p>
        </w:tc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r>
              <w:t xml:space="preserve">Владение/знание основ: основными методами научного познания (наблюдение, измерение, эксперимент, моделирование) при изучении веществ и химических </w:t>
            </w:r>
            <w:r>
              <w:lastRenderedPageBreak/>
              <w:t>явлений; умение сформулировать проблему и предложить пути ее решения; безопасной работы с химическими веществами, химической посудой и лабораторным оборудованием; 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определённых веществ, способов</w:t>
            </w:r>
            <w:r>
              <w:br w:type="textWrapping" w:clear="all"/>
              <w:t>уменьшения и предотвращения их вредного воздействия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lastRenderedPageBreak/>
              <w:t>В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93,2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50,0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77,9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94,4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F6" w:rsidRDefault="00161D78">
            <w:pPr>
              <w:jc w:val="center"/>
            </w:pPr>
            <w:r>
              <w:t>98,5</w:t>
            </w:r>
          </w:p>
        </w:tc>
      </w:tr>
    </w:tbl>
    <w:p w:rsidR="00381CF6" w:rsidRPr="00161D78" w:rsidRDefault="00161D78" w:rsidP="00161D78">
      <w:pPr>
        <w:pStyle w:val="a3"/>
        <w:numPr>
          <w:ilvl w:val="0"/>
          <w:numId w:val="25"/>
        </w:numPr>
        <w:spacing w:before="100" w:beforeAutospacing="1" w:after="100" w:afterAutospacing="1" w:line="240" w:lineRule="auto"/>
        <w:ind w:hanging="357"/>
        <w:contextualSpacing w:val="0"/>
        <w:jc w:val="both"/>
        <w:rPr>
          <w:rFonts w:ascii="Times New Roman" w:hAnsi="Times New Roman"/>
          <w:i/>
          <w:sz w:val="28"/>
        </w:rPr>
      </w:pPr>
      <w:r w:rsidRPr="00161D78">
        <w:rPr>
          <w:rFonts w:ascii="Times New Roman" w:hAnsi="Times New Roman"/>
          <w:i/>
          <w:sz w:val="28"/>
        </w:rPr>
        <w:lastRenderedPageBreak/>
        <w:t>Задания базового уровня (с процентом выполнения ниже 50)</w:t>
      </w:r>
    </w:p>
    <w:p w:rsidR="00381CF6" w:rsidRDefault="00161D78">
      <w:pPr>
        <w:spacing w:before="100" w:beforeAutospacing="1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базового уровня – это задания первой – тестовой части. Самый низкий результат участники показали при выполнении задания 16 на владение/знание основ: безопасной работы с химическими веществами, химической посудой и лабораторным оборудованием; правил безопасного обращения с веществами, используемыми в повседневной жизни, правил поведения в целях сбережения здоровья и окружающей природной среды; понимание вреда (опасности) воздействия на живые организмы определённых веществ; способов уменьшения и предотвращения их вредного воздействия. Процент выполнения данного задания составляет 40,3%. 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невысок процент выполнения задания 19 на наличие у участников экзамена представления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 владение основами химической грамотности, включающей умение объективно оценивать информацию о веществах, их превращениях и практическом применении и умение использовать её для решения учебно-познавательных задач; умение представлять результаты эксперимента. Процент его выполнения составил 57,2%.</w:t>
      </w:r>
    </w:p>
    <w:p w:rsidR="00381CF6" w:rsidRDefault="00161D78">
      <w:pPr>
        <w:spacing w:line="360" w:lineRule="auto"/>
        <w:ind w:firstLine="709"/>
        <w:jc w:val="both"/>
      </w:pPr>
      <w:r>
        <w:rPr>
          <w:sz w:val="28"/>
          <w:szCs w:val="28"/>
        </w:rPr>
        <w:t>На протяжении последних лет невысок процент выполнения задания 13 на владение системой химических знаний и умение применять систему химических знаний, которая включает теорию электролитической диссоциации (63,9%) и задания 14 на умение составлять молекулярные и ионные уравнения реакций (в том числе) реакций ионного обмена (63</w:t>
      </w:r>
      <w:r>
        <w:rPr>
          <w:sz w:val="28"/>
          <w:szCs w:val="28"/>
          <w:highlight w:val="white"/>
        </w:rPr>
        <w:t>,3</w:t>
      </w:r>
      <w:r>
        <w:rPr>
          <w:sz w:val="28"/>
          <w:szCs w:val="28"/>
        </w:rPr>
        <w:t>%)</w:t>
      </w:r>
      <w:r>
        <w:t>.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Процент выполнения заданий повышенного и высокого уровня составляет более 50%. Наименьший процент выполнения задания повышенного уровня (64,9%) отмечен при выполнении задания 17, диагностирующего наличие практических навыков планирования и осуществления следующих химических экспериментов: применение индикаторов (лакмуса, метилоранжа и фенолфталеина) для определения характера среды в растворах кислот и щелочей; 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цинка. </w:t>
      </w:r>
    </w:p>
    <w:p w:rsidR="00381CF6" w:rsidRPr="00161D78" w:rsidRDefault="00161D78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o</w:t>
      </w:r>
      <w:r>
        <w:rPr>
          <w:sz w:val="28"/>
          <w:szCs w:val="28"/>
        </w:rPr>
        <w:tab/>
      </w:r>
      <w:r w:rsidRPr="00161D78">
        <w:rPr>
          <w:i/>
          <w:sz w:val="28"/>
          <w:szCs w:val="28"/>
        </w:rPr>
        <w:t>Задания повышенного и высокого уровня (с процентом выполнения ниже 15)</w:t>
      </w:r>
    </w:p>
    <w:p w:rsidR="00381CF6" w:rsidRDefault="00161D78">
      <w:pPr>
        <w:spacing w:line="360" w:lineRule="auto"/>
        <w:ind w:firstLine="709"/>
        <w:jc w:val="both"/>
      </w:pPr>
      <w:r>
        <w:rPr>
          <w:sz w:val="28"/>
          <w:szCs w:val="28"/>
        </w:rPr>
        <w:lastRenderedPageBreak/>
        <w:t>Наименьший процент выполнения заданий высокого уровня выявлен в задании 22 на умение вычислять/ проводить расчёты массовой доли вещества в растворе; по уравнениям химических реакций находить количество вещества, объём и массу реагентов или продуктов реакции (51,3%) и задании 21 на умение составлять молекулярные и ионные уравнения реакций, в том числе: реакций ионного обмена, окислительно-восстановительных реакций; иллюстрирующих химические свойства изученных классов/групп неорганических веществ, подтверждающих генетическую взаимосвязь между ними (56,7%).</w:t>
      </w:r>
    </w:p>
    <w:p w:rsidR="00381CF6" w:rsidRDefault="00161D78">
      <w:pPr>
        <w:pStyle w:val="3"/>
        <w:numPr>
          <w:ilvl w:val="2"/>
          <w:numId w:val="17"/>
        </w:numPr>
        <w:tabs>
          <w:tab w:val="left" w:pos="142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b w:val="0"/>
          <w:color w:val="auto"/>
          <w:sz w:val="28"/>
        </w:rPr>
      </w:pPr>
      <w:r>
        <w:rPr>
          <w:rFonts w:ascii="Times New Roman" w:hAnsi="Times New Roman"/>
          <w:b w:val="0"/>
          <w:color w:val="auto"/>
          <w:sz w:val="28"/>
        </w:rPr>
        <w:t>Содержательный анализ выполнения заданий КИМ ОГЭ</w:t>
      </w:r>
    </w:p>
    <w:p w:rsidR="00381CF6" w:rsidRDefault="00161D78">
      <w:pPr>
        <w:pStyle w:val="a5"/>
        <w:spacing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Остановимся на ошибках, допущенных обучающимися при выполнении следующих заданий: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Задание 20</w:t>
      </w:r>
      <w:r>
        <w:rPr>
          <w:rFonts w:ascii="Times New Roman" w:hAnsi="Times New Roman"/>
          <w:sz w:val="28"/>
          <w:szCs w:val="28"/>
        </w:rPr>
        <w:t>. Используя метод электронного баланса, необходимо расставить коэффициенты в предложенном уравнении, указать окислитель и восстановитель.</w:t>
      </w:r>
    </w:p>
    <w:p w:rsidR="00381CF6" w:rsidRDefault="00161D78">
      <w:pPr>
        <w:pStyle w:val="a5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 всего ошибок допущено при написании электронного баланса. Рассмотрим задание варианта 4003. Дано уравнение:</w:t>
      </w:r>
    </w:p>
    <w:p w:rsidR="00381CF6" w:rsidRDefault="00161D78">
      <w:pPr>
        <w:pStyle w:val="a5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Cl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PH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PO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  <w:lang w:val="en-US"/>
        </w:rPr>
        <w:t>HCl</w:t>
      </w:r>
    </w:p>
    <w:p w:rsidR="00381CF6" w:rsidRDefault="00161D78">
      <w:pPr>
        <w:pStyle w:val="a5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написании баланса допускаются следующие типичные ошибки </w:t>
      </w:r>
      <w:r>
        <w:rPr>
          <w:rFonts w:ascii="Times New Roman" w:hAnsi="Times New Roman"/>
          <w:sz w:val="28"/>
          <w:szCs w:val="28"/>
          <w:highlight w:val="white"/>
        </w:rPr>
        <w:t>(все записи с ошибками взяты из работ учащихся)</w:t>
      </w:r>
      <w:r>
        <w:rPr>
          <w:rFonts w:ascii="Times New Roman" w:hAnsi="Times New Roman"/>
          <w:sz w:val="28"/>
          <w:szCs w:val="28"/>
        </w:rPr>
        <w:t>: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Баланс написан следующим образом: 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5245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val="en-US"/>
        </w:rPr>
        <w:t>Cl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>2</w:t>
      </w:r>
      <w:r>
        <w:rPr>
          <w:rFonts w:ascii="Times New Roman" w:hAnsi="Times New Roman"/>
          <w:sz w:val="28"/>
          <w:szCs w:val="28"/>
          <w:highlight w:val="white"/>
          <w:vertAlign w:val="superscript"/>
        </w:rPr>
        <w:t xml:space="preserve">0 </w:t>
      </w:r>
      <w:r>
        <w:rPr>
          <w:rFonts w:ascii="Times New Roman" w:hAnsi="Times New Roman"/>
          <w:sz w:val="28"/>
          <w:szCs w:val="28"/>
          <w:highlight w:val="white"/>
        </w:rPr>
        <w:t>+ 1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e</w:t>
      </w:r>
      <w:r>
        <w:rPr>
          <w:rFonts w:ascii="Times New Roman" w:hAnsi="Times New Roman"/>
          <w:sz w:val="28"/>
          <w:szCs w:val="28"/>
          <w:highlight w:val="white"/>
        </w:rPr>
        <w:t xml:space="preserve"> → 2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Cl</w:t>
      </w:r>
      <w:r>
        <w:rPr>
          <w:rFonts w:ascii="Times New Roman" w:hAnsi="Times New Roman"/>
          <w:sz w:val="28"/>
          <w:szCs w:val="28"/>
          <w:highlight w:val="white"/>
          <w:vertAlign w:val="superscript"/>
        </w:rPr>
        <w:t>-1</w:t>
      </w:r>
      <w:r>
        <w:rPr>
          <w:rFonts w:ascii="Times New Roman" w:hAnsi="Times New Roman"/>
          <w:sz w:val="28"/>
          <w:szCs w:val="28"/>
          <w:highlight w:val="white"/>
        </w:rPr>
        <w:t xml:space="preserve">– не учитывается количество атомов хлора </w:t>
      </w:r>
    </w:p>
    <w:p w:rsidR="00381CF6" w:rsidRDefault="00161D78">
      <w:pPr>
        <w:pStyle w:val="a5"/>
        <w:spacing w:line="360" w:lineRule="auto"/>
        <w:ind w:left="7371" w:hanging="2126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val="en-US"/>
        </w:rPr>
        <w:t>P</w:t>
      </w:r>
      <w:r>
        <w:rPr>
          <w:rFonts w:ascii="Times New Roman" w:hAnsi="Times New Roman"/>
          <w:sz w:val="28"/>
          <w:szCs w:val="28"/>
          <w:highlight w:val="white"/>
          <w:vertAlign w:val="superscript"/>
        </w:rPr>
        <w:t xml:space="preserve">-3 </w:t>
      </w:r>
      <w:r>
        <w:rPr>
          <w:rFonts w:ascii="Times New Roman" w:hAnsi="Times New Roman"/>
          <w:sz w:val="28"/>
          <w:szCs w:val="28"/>
          <w:highlight w:val="white"/>
        </w:rPr>
        <w:t>- 6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e</w:t>
      </w:r>
      <w:r>
        <w:rPr>
          <w:rFonts w:ascii="Times New Roman" w:hAnsi="Times New Roman"/>
          <w:sz w:val="28"/>
          <w:szCs w:val="28"/>
          <w:highlight w:val="white"/>
        </w:rPr>
        <w:t xml:space="preserve"> → 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P</w:t>
      </w:r>
      <w:r>
        <w:rPr>
          <w:rFonts w:ascii="Times New Roman" w:hAnsi="Times New Roman"/>
          <w:sz w:val="28"/>
          <w:szCs w:val="28"/>
          <w:highlight w:val="white"/>
          <w:vertAlign w:val="superscript"/>
        </w:rPr>
        <w:t xml:space="preserve">+5 </w:t>
      </w:r>
      <w:r>
        <w:rPr>
          <w:rFonts w:ascii="Times New Roman" w:hAnsi="Times New Roman"/>
          <w:sz w:val="28"/>
          <w:szCs w:val="28"/>
          <w:highlight w:val="white"/>
        </w:rPr>
        <w:t>– неверно посчитано количество электронов</w:t>
      </w:r>
    </w:p>
    <w:p w:rsidR="00381CF6" w:rsidRDefault="00161D78">
      <w:pPr>
        <w:pStyle w:val="a5"/>
        <w:spacing w:line="360" w:lineRule="auto"/>
        <w:ind w:firstLine="5245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val="en-US"/>
        </w:rPr>
        <w:t>P</w:t>
      </w:r>
      <w:r>
        <w:rPr>
          <w:rFonts w:ascii="Times New Roman" w:hAnsi="Times New Roman"/>
          <w:sz w:val="28"/>
          <w:szCs w:val="28"/>
          <w:highlight w:val="white"/>
          <w:vertAlign w:val="superscript"/>
        </w:rPr>
        <w:t>-3</w:t>
      </w:r>
      <w:r>
        <w:rPr>
          <w:rFonts w:ascii="Times New Roman" w:hAnsi="Times New Roman"/>
          <w:sz w:val="28"/>
          <w:szCs w:val="28"/>
          <w:highlight w:val="white"/>
        </w:rPr>
        <w:t xml:space="preserve"> - 6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e</w:t>
      </w:r>
      <w:r>
        <w:rPr>
          <w:rFonts w:ascii="Times New Roman" w:hAnsi="Times New Roman"/>
          <w:sz w:val="28"/>
          <w:szCs w:val="28"/>
          <w:highlight w:val="white"/>
        </w:rPr>
        <w:t xml:space="preserve"> → 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P</w:t>
      </w:r>
      <w:r>
        <w:rPr>
          <w:rFonts w:ascii="Times New Roman" w:hAnsi="Times New Roman"/>
          <w:sz w:val="28"/>
          <w:szCs w:val="28"/>
          <w:highlight w:val="white"/>
          <w:vertAlign w:val="superscript"/>
        </w:rPr>
        <w:t xml:space="preserve">5 </w:t>
      </w:r>
      <w:r>
        <w:rPr>
          <w:rFonts w:ascii="Times New Roman" w:hAnsi="Times New Roman"/>
          <w:sz w:val="28"/>
          <w:szCs w:val="28"/>
          <w:highlight w:val="white"/>
        </w:rPr>
        <w:t>– также пропущена степень окисления у фосфора</w:t>
      </w:r>
    </w:p>
    <w:p w:rsidR="00381CF6" w:rsidRDefault="00161D78">
      <w:pPr>
        <w:pStyle w:val="a5"/>
        <w:spacing w:line="360" w:lineRule="auto"/>
        <w:ind w:left="7088" w:hanging="1843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val="en-US"/>
        </w:rPr>
        <w:lastRenderedPageBreak/>
        <w:t>P</w:t>
      </w:r>
      <w:r>
        <w:rPr>
          <w:rFonts w:ascii="Times New Roman" w:hAnsi="Times New Roman"/>
          <w:sz w:val="28"/>
          <w:szCs w:val="28"/>
          <w:highlight w:val="white"/>
          <w:vertAlign w:val="superscript"/>
        </w:rPr>
        <w:t>+3</w:t>
      </w:r>
      <w:r>
        <w:rPr>
          <w:rFonts w:ascii="Times New Roman" w:hAnsi="Times New Roman"/>
          <w:sz w:val="28"/>
          <w:szCs w:val="28"/>
          <w:highlight w:val="white"/>
        </w:rPr>
        <w:t xml:space="preserve"> - 6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e</w:t>
      </w:r>
      <w:r>
        <w:rPr>
          <w:rFonts w:ascii="Times New Roman" w:hAnsi="Times New Roman"/>
          <w:sz w:val="28"/>
          <w:szCs w:val="28"/>
          <w:highlight w:val="white"/>
        </w:rPr>
        <w:t xml:space="preserve"> → 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P</w:t>
      </w:r>
      <w:r>
        <w:rPr>
          <w:rFonts w:ascii="Times New Roman" w:hAnsi="Times New Roman"/>
          <w:sz w:val="28"/>
          <w:szCs w:val="28"/>
          <w:highlight w:val="white"/>
          <w:vertAlign w:val="superscript"/>
        </w:rPr>
        <w:t xml:space="preserve">+5 </w:t>
      </w:r>
      <w:r>
        <w:rPr>
          <w:rFonts w:ascii="Times New Roman" w:hAnsi="Times New Roman"/>
          <w:sz w:val="28"/>
          <w:szCs w:val="28"/>
          <w:highlight w:val="white"/>
        </w:rPr>
        <w:t>– также степень окисления фосфора в фосфине определена неверно, что привело и к неправильной расстановке коэффициентов в реакции.</w:t>
      </w:r>
    </w:p>
    <w:p w:rsidR="00381CF6" w:rsidRDefault="00161D7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Задание варианта 4001. Уравнение имеет вид:</w:t>
      </w:r>
    </w:p>
    <w:p w:rsidR="00381CF6" w:rsidRDefault="00161D7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Br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KI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 → </w:t>
      </w:r>
      <w:r>
        <w:rPr>
          <w:sz w:val="28"/>
          <w:szCs w:val="28"/>
          <w:lang w:val="en-US"/>
        </w:rPr>
        <w:t>KIO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HBr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написании окислителя и восстановителя необходимо указывать само вещество или элемент со степенью окисления. Встречаются следующие записи: </w:t>
      </w:r>
      <w:r>
        <w:rPr>
          <w:sz w:val="28"/>
          <w:szCs w:val="28"/>
          <w:lang w:val="en-US"/>
        </w:rPr>
        <w:t>Br</w:t>
      </w:r>
      <w:r>
        <w:rPr>
          <w:sz w:val="28"/>
          <w:szCs w:val="28"/>
          <w:vertAlign w:val="subscript"/>
        </w:rPr>
        <w:t xml:space="preserve">2 </w:t>
      </w:r>
      <w:r>
        <w:rPr>
          <w:sz w:val="28"/>
          <w:szCs w:val="28"/>
          <w:highlight w:val="white"/>
        </w:rPr>
        <w:t>–</w:t>
      </w:r>
      <w:r>
        <w:rPr>
          <w:sz w:val="28"/>
          <w:szCs w:val="28"/>
        </w:rPr>
        <w:t xml:space="preserve"> окислитель,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>–</w:t>
      </w:r>
      <w:r>
        <w:rPr>
          <w:sz w:val="28"/>
          <w:szCs w:val="28"/>
        </w:rPr>
        <w:t xml:space="preserve"> восстановитель. Восстановителем является </w:t>
      </w:r>
      <w:r>
        <w:rPr>
          <w:sz w:val="28"/>
          <w:szCs w:val="28"/>
          <w:lang w:val="en-US"/>
        </w:rPr>
        <w:t>KI</w:t>
      </w:r>
      <w:r>
        <w:rPr>
          <w:sz w:val="28"/>
          <w:szCs w:val="28"/>
        </w:rPr>
        <w:t xml:space="preserve"> или  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Итог: при написании баланса необходимо учитывать индексы у простых веществ, как в левой, так и правой части; правильно записывать окислитель и восстановитель; при расстановке коэффициентов проверять число атомов в левой и правой частях уравнения.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Задание 21.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данном задании дана схема превращений, необходимо написать уравнения реакций с построением логической цепочки превращений. Если логическое построение цепочки нарушено, уравнения не засчитываются.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Наибольшее затруднение вызвала следующая цепочка превращений: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Na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>2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S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→ 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H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>2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S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проверяемых работах первое уравнение записывалось следующим образом: 4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>→ 2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, что является неверным. При взаимодействии натрия с кислородом образуется пероксид натрия 2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→ 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также неверным является следующие уравнения реакции: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 + 2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PO</w:t>
      </w:r>
      <w:r>
        <w:rPr>
          <w:rFonts w:ascii="Times New Roman" w:hAnsi="Times New Roman"/>
          <w:sz w:val="28"/>
          <w:szCs w:val="28"/>
          <w:vertAlign w:val="subscript"/>
        </w:rPr>
        <w:t xml:space="preserve">4 </w:t>
      </w:r>
      <w:r>
        <w:rPr>
          <w:rFonts w:ascii="Times New Roman" w:hAnsi="Times New Roman"/>
          <w:sz w:val="28"/>
          <w:szCs w:val="28"/>
        </w:rPr>
        <w:t>→ 2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PO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+ 3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в данном уравнении образуется кислая соль: 2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 + 2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PO</w:t>
      </w:r>
      <w:r>
        <w:rPr>
          <w:rFonts w:ascii="Times New Roman" w:hAnsi="Times New Roman"/>
          <w:sz w:val="28"/>
          <w:szCs w:val="28"/>
          <w:vertAlign w:val="subscript"/>
        </w:rPr>
        <w:t xml:space="preserve">4 </w:t>
      </w:r>
      <w:r>
        <w:rPr>
          <w:rFonts w:ascii="Times New Roman" w:hAnsi="Times New Roman"/>
          <w:sz w:val="28"/>
          <w:szCs w:val="28"/>
        </w:rPr>
        <w:t>→ 2</w:t>
      </w:r>
      <w:r>
        <w:rPr>
          <w:rFonts w:ascii="Times New Roman" w:hAnsi="Times New Roman"/>
          <w:sz w:val="28"/>
          <w:szCs w:val="28"/>
          <w:lang w:val="en-US"/>
        </w:rPr>
        <w:t>NaH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 вот следующий вариант, предложенный в некоторых работах, вполне логичен и верен: 2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>→ 2</w:t>
      </w:r>
      <w:r>
        <w:rPr>
          <w:rFonts w:ascii="Times New Roman" w:hAnsi="Times New Roman"/>
          <w:sz w:val="28"/>
          <w:szCs w:val="28"/>
          <w:lang w:val="en-US"/>
        </w:rPr>
        <w:t>NaF</w:t>
      </w:r>
      <w:r>
        <w:rPr>
          <w:rFonts w:ascii="Times New Roman" w:hAnsi="Times New Roman"/>
          <w:sz w:val="28"/>
          <w:szCs w:val="28"/>
        </w:rPr>
        <w:t xml:space="preserve"> или 2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 + 2</w:t>
      </w:r>
      <w:r>
        <w:rPr>
          <w:rFonts w:ascii="Times New Roman" w:hAnsi="Times New Roman"/>
          <w:sz w:val="28"/>
          <w:szCs w:val="28"/>
          <w:lang w:val="en-US"/>
        </w:rPr>
        <w:t>HF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→ 2</w:t>
      </w:r>
      <w:r>
        <w:rPr>
          <w:rFonts w:ascii="Times New Roman" w:hAnsi="Times New Roman"/>
          <w:sz w:val="28"/>
          <w:szCs w:val="28"/>
          <w:lang w:val="en-US"/>
        </w:rPr>
        <w:t>NaF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 xml:space="preserve">2, </w:t>
      </w:r>
      <w:r>
        <w:rPr>
          <w:rFonts w:ascii="Times New Roman" w:hAnsi="Times New Roman"/>
          <w:sz w:val="28"/>
          <w:szCs w:val="28"/>
        </w:rPr>
        <w:t xml:space="preserve">далее предложено было следующее уравнение: </w:t>
      </w:r>
      <w:r>
        <w:rPr>
          <w:rFonts w:ascii="Times New Roman" w:hAnsi="Times New Roman"/>
          <w:sz w:val="28"/>
          <w:szCs w:val="28"/>
          <w:highlight w:val="white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NaF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BaS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Na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>2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BaF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(фторид бария является нерастворимой солью в воде).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Безусловно, более предсказуемой реакцией является взаимодействие натрия с водой с последующим пропусканием сероводорода через раствор щелочи, но и при таком логическом построении допускались следующие ошибки: 2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→ 2</w:t>
      </w:r>
      <w:r>
        <w:rPr>
          <w:rFonts w:ascii="Times New Roman" w:hAnsi="Times New Roman"/>
          <w:sz w:val="28"/>
          <w:szCs w:val="28"/>
          <w:lang w:val="en-US"/>
        </w:rPr>
        <w:t>NaOH</w:t>
      </w:r>
      <w:r>
        <w:rPr>
          <w:rFonts w:ascii="Times New Roman" w:hAnsi="Times New Roman"/>
          <w:sz w:val="28"/>
          <w:szCs w:val="28"/>
        </w:rPr>
        <w:t xml:space="preserve"> (потерян водород, который выделяется),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NaOH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+ 2</w:t>
      </w:r>
      <w:r>
        <w:rPr>
          <w:rFonts w:ascii="Times New Roman" w:hAnsi="Times New Roman"/>
          <w:sz w:val="28"/>
          <w:szCs w:val="28"/>
          <w:lang w:val="en-US"/>
        </w:rPr>
        <w:t>KOH</w:t>
      </w:r>
      <w:r>
        <w:rPr>
          <w:rFonts w:ascii="Times New Roman" w:hAnsi="Times New Roman"/>
          <w:sz w:val="28"/>
          <w:szCs w:val="28"/>
        </w:rPr>
        <w:t xml:space="preserve"> (реакция обратима, она не имеет смысла),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NaOH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FeS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OH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FeS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>–</w:t>
      </w:r>
      <w:r>
        <w:rPr>
          <w:rFonts w:ascii="Times New Roman" w:hAnsi="Times New Roman"/>
          <w:sz w:val="28"/>
          <w:szCs w:val="28"/>
        </w:rPr>
        <w:t xml:space="preserve"> нерастворимая соль, со щелочами нерастворимые соли не реагируют.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Последнее уравнение в данной схеме вызвало также затруднение. Были написаны следующие уравнения реакций: 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+ 2</w:t>
      </w:r>
      <w:r>
        <w:rPr>
          <w:rFonts w:ascii="Times New Roman" w:hAnsi="Times New Roman"/>
          <w:sz w:val="28"/>
          <w:szCs w:val="28"/>
          <w:lang w:val="en-US"/>
        </w:rPr>
        <w:t>HNO</w:t>
      </w:r>
      <w:r>
        <w:rPr>
          <w:rFonts w:ascii="Times New Roman" w:hAnsi="Times New Roman"/>
          <w:sz w:val="28"/>
          <w:szCs w:val="28"/>
          <w:vertAlign w:val="subscript"/>
        </w:rPr>
        <w:t xml:space="preserve">3 </w:t>
      </w:r>
      <w:r>
        <w:rPr>
          <w:rFonts w:ascii="Times New Roman" w:hAnsi="Times New Roman"/>
          <w:sz w:val="28"/>
          <w:szCs w:val="28"/>
        </w:rPr>
        <w:t>→ 2</w:t>
      </w:r>
      <w:r>
        <w:rPr>
          <w:rFonts w:ascii="Times New Roman" w:hAnsi="Times New Roman"/>
          <w:sz w:val="28"/>
          <w:szCs w:val="28"/>
          <w:lang w:val="en-US"/>
        </w:rPr>
        <w:t>NaNO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(азотная кислота любой концентрации проявляет окислительные свойства, поэтому сульфид ион окисляется, и сероводород выделяться не будет).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SiO</w:t>
      </w:r>
      <w:r>
        <w:rPr>
          <w:rFonts w:ascii="Times New Roman" w:hAnsi="Times New Roman"/>
          <w:sz w:val="28"/>
          <w:szCs w:val="28"/>
          <w:vertAlign w:val="subscript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→ 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SiO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highlight w:val="white"/>
        </w:rPr>
        <w:t>кремниевая</w:t>
      </w:r>
      <w:r>
        <w:rPr>
          <w:rFonts w:ascii="Times New Roman" w:hAnsi="Times New Roman"/>
          <w:sz w:val="28"/>
          <w:szCs w:val="28"/>
        </w:rPr>
        <w:t xml:space="preserve"> кислота более слабая, поэтому она не вытеснит сероводород из соли).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превращений 4001 варианта: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OH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данной схеме наибольшее затруднение вызвала первая реакция. Железо получали реакцией разложения: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→ 4Fe + 3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2.</w:t>
      </w:r>
      <w:r>
        <w:rPr>
          <w:rFonts w:ascii="Times New Roman" w:hAnsi="Times New Roman"/>
          <w:sz w:val="28"/>
          <w:szCs w:val="28"/>
        </w:rPr>
        <w:t xml:space="preserve"> При написании сокращенного ионного уравнения (его надо было написать для третьего уравнения) можно было встретить следующие записи: 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perscript"/>
        </w:rPr>
        <w:t>+3</w:t>
      </w:r>
      <w:r>
        <w:rPr>
          <w:rFonts w:ascii="Times New Roman" w:hAnsi="Times New Roman"/>
          <w:sz w:val="28"/>
          <w:szCs w:val="28"/>
        </w:rPr>
        <w:t xml:space="preserve"> + 3</w:t>
      </w:r>
      <w:r>
        <w:rPr>
          <w:rFonts w:ascii="Times New Roman" w:hAnsi="Times New Roman"/>
          <w:sz w:val="28"/>
          <w:szCs w:val="28"/>
          <w:lang w:val="en-US"/>
        </w:rPr>
        <w:t>OH</w:t>
      </w:r>
      <w:r>
        <w:rPr>
          <w:rFonts w:ascii="Times New Roman" w:hAnsi="Times New Roman"/>
          <w:sz w:val="28"/>
          <w:szCs w:val="28"/>
          <w:vertAlign w:val="superscript"/>
        </w:rPr>
        <w:t>-</w:t>
      </w:r>
      <w:r>
        <w:rPr>
          <w:rFonts w:ascii="Times New Roman" w:hAnsi="Times New Roman"/>
          <w:sz w:val="28"/>
          <w:szCs w:val="28"/>
        </w:rPr>
        <w:t xml:space="preserve"> → Fe(OH)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(данная запись не засчитывалась, т.к. у железа указана степень окисления, а не заряд иона, заряд иона записывается в следующим виде </w:t>
      </w:r>
      <w:r>
        <w:rPr>
          <w:rFonts w:ascii="Times New Roman" w:hAnsi="Times New Roman"/>
          <w:b/>
          <w:sz w:val="28"/>
          <w:szCs w:val="28"/>
          <w:lang w:val="en-US"/>
        </w:rPr>
        <w:t>Fe</w:t>
      </w:r>
      <w:r>
        <w:rPr>
          <w:rFonts w:ascii="Times New Roman" w:hAnsi="Times New Roman"/>
          <w:b/>
          <w:sz w:val="28"/>
          <w:szCs w:val="28"/>
          <w:vertAlign w:val="superscript"/>
        </w:rPr>
        <w:t>3+</w:t>
      </w:r>
      <w:r>
        <w:rPr>
          <w:rFonts w:ascii="Times New Roman" w:hAnsi="Times New Roman"/>
          <w:sz w:val="28"/>
          <w:szCs w:val="28"/>
        </w:rPr>
        <w:t xml:space="preserve">). Многие </w:t>
      </w:r>
      <w:r>
        <w:rPr>
          <w:rFonts w:ascii="Times New Roman" w:hAnsi="Times New Roman"/>
          <w:sz w:val="28"/>
          <w:szCs w:val="28"/>
        </w:rPr>
        <w:lastRenderedPageBreak/>
        <w:t xml:space="preserve">записывают сначала полное ионное уравнение, а затем сокращенное ионное уравнение, полное записывают верно, а в сокращенном теряют заряды ионов: 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+ 3</w:t>
      </w:r>
      <w:r>
        <w:rPr>
          <w:rFonts w:ascii="Times New Roman" w:hAnsi="Times New Roman"/>
          <w:sz w:val="28"/>
          <w:szCs w:val="28"/>
          <w:lang w:val="en-US"/>
        </w:rPr>
        <w:t>OH</w:t>
      </w:r>
      <w:r>
        <w:rPr>
          <w:rFonts w:ascii="Times New Roman" w:hAnsi="Times New Roman"/>
          <w:sz w:val="28"/>
          <w:szCs w:val="28"/>
        </w:rPr>
        <w:t xml:space="preserve"> → Fe(OH)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, что ведет к потере балла.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Меньше всего затруднений вызвала схема превращений 4003 варианта: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CO</w:t>
      </w:r>
      <w:r>
        <w:rPr>
          <w:rFonts w:ascii="Times New Roman" w:hAnsi="Times New Roman"/>
          <w:sz w:val="28"/>
          <w:szCs w:val="28"/>
          <w:vertAlign w:val="subscript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→ </w:t>
      </w:r>
      <w:r>
        <w:rPr>
          <w:rFonts w:ascii="Times New Roman" w:hAnsi="Times New Roman"/>
          <w:sz w:val="28"/>
          <w:szCs w:val="28"/>
          <w:lang w:val="en-US"/>
        </w:rPr>
        <w:t>CaCO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Здесь все логично, сначала получают углекислый газ, который затем пропускают через раствор щелочи.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 встречались такие записи: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 xml:space="preserve">+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>→ 2</w:t>
      </w:r>
      <w:r>
        <w:rPr>
          <w:rFonts w:ascii="Times New Roman" w:hAnsi="Times New Roman"/>
          <w:sz w:val="28"/>
          <w:szCs w:val="28"/>
          <w:lang w:val="en-US"/>
        </w:rPr>
        <w:t>CO</w:t>
      </w:r>
      <w:r>
        <w:rPr>
          <w:rFonts w:ascii="Times New Roman" w:hAnsi="Times New Roman"/>
          <w:sz w:val="28"/>
          <w:szCs w:val="28"/>
        </w:rPr>
        <w:t>, далее следующее уравнение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CO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>+ 4</w:t>
      </w:r>
      <w:r>
        <w:rPr>
          <w:rFonts w:ascii="Times New Roman" w:hAnsi="Times New Roman"/>
          <w:sz w:val="28"/>
          <w:szCs w:val="28"/>
          <w:lang w:val="en-US"/>
        </w:rPr>
        <w:t>NaOH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→ 2</w:t>
      </w:r>
      <w:r>
        <w:rPr>
          <w:rFonts w:ascii="Times New Roman" w:hAnsi="Times New Roman"/>
          <w:sz w:val="28"/>
          <w:szCs w:val="28"/>
          <w:lang w:val="en-US"/>
        </w:rPr>
        <w:t>Na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CO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+ 2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</w:p>
    <w:p w:rsidR="00381CF6" w:rsidRDefault="00161D7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такие записи баллы не ставились.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Задание 22.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Расчетная задача.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решении задачи необходимо правильно оформлять решение. Должно быть записано «дано», составлено правильно уравнение реакции с верными коэффициентами, записана формула массовой доли растворенного вещества, произведены расчеты с указанием единиц измерений той величины, которую находят. И четко, и грамотно записан ход решения задачи.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Приведем пример решения задачи из варианта 4003.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 задачи: Вычислите объем углекислого газа (н.у.), который выделится при действии на избыток карбоната кальция 730 г 20%-ного раствора соляной кислоты.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написании уравнения реакции можно видеть следующие уравнения: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CaCO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+ 2</w:t>
      </w:r>
      <w:r>
        <w:rPr>
          <w:rFonts w:ascii="Times New Roman" w:hAnsi="Times New Roman"/>
          <w:sz w:val="28"/>
          <w:szCs w:val="28"/>
          <w:lang w:val="en-US"/>
        </w:rPr>
        <w:t>HCl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lang w:val="en-US"/>
        </w:rPr>
        <w:t>CaCl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CO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, в таком виде уравнение не было засчитано, газ в записанном уравнении отсутствует.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CaCO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HCl</w:t>
      </w:r>
      <w:r>
        <w:rPr>
          <w:rFonts w:ascii="Times New Roman" w:hAnsi="Times New Roman"/>
          <w:sz w:val="28"/>
          <w:szCs w:val="28"/>
        </w:rPr>
        <w:t xml:space="preserve"> → </w:t>
      </w:r>
      <w:r>
        <w:rPr>
          <w:rFonts w:ascii="Times New Roman" w:hAnsi="Times New Roman"/>
          <w:sz w:val="28"/>
          <w:szCs w:val="28"/>
          <w:lang w:val="en-US"/>
        </w:rPr>
        <w:t>CaCl</w:t>
      </w:r>
      <w:r>
        <w:rPr>
          <w:rFonts w:ascii="Times New Roman" w:hAnsi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CO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в данном уравнении потерян коэффициент перед соляной кислотой, что привело к неправильной пропорции и к неправильному ответу.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Недопустима следующая запись при нахождении молярной массы: М(2</w:t>
      </w:r>
      <w:r>
        <w:rPr>
          <w:rFonts w:ascii="Times New Roman" w:hAnsi="Times New Roman"/>
          <w:sz w:val="28"/>
          <w:szCs w:val="28"/>
          <w:lang w:val="en-US"/>
        </w:rPr>
        <w:t>HCl</w:t>
      </w:r>
      <w:r>
        <w:rPr>
          <w:rFonts w:ascii="Times New Roman" w:hAnsi="Times New Roman"/>
          <w:sz w:val="28"/>
          <w:szCs w:val="28"/>
        </w:rPr>
        <w:t>) = 2 + 71 = 73 г/моль. Можно увидеть следующее обозначение молярной массы М(</w:t>
      </w:r>
      <w:r>
        <w:rPr>
          <w:rFonts w:ascii="Times New Roman" w:hAnsi="Times New Roman"/>
          <w:sz w:val="28"/>
          <w:szCs w:val="28"/>
          <w:lang w:val="en-US"/>
        </w:rPr>
        <w:t>HCl</w:t>
      </w:r>
      <w:r>
        <w:rPr>
          <w:rFonts w:ascii="Times New Roman" w:hAnsi="Times New Roman"/>
          <w:sz w:val="28"/>
          <w:szCs w:val="28"/>
        </w:rPr>
        <w:t>) = 36,5 г/м. Должно быть 36,5 г/моль.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Встречаются ошибки следующего плана. Находят количество вещества из массы раствора: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HCl</w:t>
      </w:r>
      <w:r>
        <w:rPr>
          <w:sz w:val="28"/>
          <w:szCs w:val="28"/>
        </w:rPr>
        <w:t xml:space="preserve">) = 730 : 36,5 = 20 моль, а затем умножают на массовую долю,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= 20</w:t>
      </w:r>
      <w:r>
        <w:rPr>
          <w:b/>
          <w:sz w:val="28"/>
          <w:szCs w:val="28"/>
          <w:vertAlign w:val="superscript"/>
        </w:rPr>
        <w:t>.</w:t>
      </w:r>
      <w:r>
        <w:rPr>
          <w:sz w:val="28"/>
          <w:szCs w:val="28"/>
        </w:rPr>
        <w:t>0,2 = 2 моль. В результате составляют пропорцию и получают правильный ответ, но с точки зрения химии это неверное решение. Балл за такое решение снимается.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23. </w:t>
      </w:r>
      <w:r>
        <w:rPr>
          <w:rFonts w:ascii="Times New Roman" w:hAnsi="Times New Roman"/>
          <w:bCs/>
          <w:sz w:val="28"/>
          <w:szCs w:val="28"/>
        </w:rPr>
        <w:t>Экспериментальное задание.</w:t>
      </w:r>
    </w:p>
    <w:p w:rsidR="00381CF6" w:rsidRDefault="00161D78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 выполнения данного задания самый высокий (85,3%). По всей видимости, это объясняется тем, что набор веществ был известен заранее. Но и здесь были допущены ошибки при составлении уравнений реакций, уравнения реакций записываются без коэффициентов, что приводит к потере баллов. Указывается выпадение осадка, но не указывается его цвет. Также в ответе необходимо давать характеристику выделяемого газа, его цвет, запах или отсутствие запаха. В 4002 варианте были даны следующие вещества: цинк, соляная кислота, растворы хлорида бария, карбоната натрия, хлорида магния. Необходимо было записать и провести две реакции с раствором серной кислоты. Здесь возможно провести три реакции с использованием предложенных веществ. Серная кислота реагирует с цинком, хлоридом бария, карбонатом натрия. Засчитывались любые две верные реакции.</w:t>
      </w:r>
    </w:p>
    <w:p w:rsidR="00381CF6" w:rsidRDefault="00161D78">
      <w:pPr>
        <w:pStyle w:val="3"/>
        <w:numPr>
          <w:ilvl w:val="2"/>
          <w:numId w:val="17"/>
        </w:numPr>
        <w:tabs>
          <w:tab w:val="left" w:pos="142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b w:val="0"/>
          <w:color w:val="auto"/>
          <w:sz w:val="28"/>
        </w:rPr>
      </w:pPr>
      <w:r>
        <w:rPr>
          <w:rFonts w:ascii="Times New Roman" w:hAnsi="Times New Roman"/>
          <w:b w:val="0"/>
          <w:color w:val="auto"/>
          <w:sz w:val="28"/>
        </w:rPr>
        <w:lastRenderedPageBreak/>
        <w:t>Анализ метапредметных результатов обучения, повлиявших на выполнение заданий КИМ</w:t>
      </w:r>
    </w:p>
    <w:p w:rsidR="00381CF6" w:rsidRDefault="00161D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</w:t>
      </w:r>
      <w:r>
        <w:rPr>
          <w:bCs/>
          <w:sz w:val="28"/>
          <w:szCs w:val="28"/>
        </w:rPr>
        <w:t>16</w:t>
      </w:r>
      <w:r>
        <w:rPr>
          <w:sz w:val="28"/>
          <w:szCs w:val="28"/>
        </w:rPr>
        <w:t xml:space="preserve"> (средний процент выполнения – 40,3%, в прошлом году процент выполнения составлял 32%) относится к содержательным блокам: «Методы познания веществ и химических явлений. Экспериментальные основы химии», «Химия и жизнь» и включает в себя элементы содержания: «Правила безопасной работы в школьной лаборатории. Лабораторная посуда и оборудование. Разделение смесей и очистка веществ. Приготовление растворов» и «Проблемы безопасного использования веществ и химических реакций в повседневной жизни. Химическое загрязнение окружающей среды и его последствия. Человек в мире веществ, материалов и химических реакций» соответственно. Данное задание ориентировано на проверку очень большого количества совершенно различных элементов содержания и умений. Результат выполнения задания зависит от того элемента, который введён в задание. Особенностью данного задания является также формат его выполнения – множественный выбор верных ответов. В одном из вариантов 2024 года требовалось из предлагаемых четырёх суждений о правилах работы с веществами и оборудованием в школьной лаборатории и быту выбрать верные суждения. На первом этапе следовало осмыслить каждое суждение относительно того или иного понятия, на втором – выбрать верные суждения. Следует отметить, что процент выполнения отличается в каждой группе участников, получивших отметки «2», «3» (40,3%, 10,3% соответственно), по сравнению с прошлым годом возрос процент выполнения в группах выпускников, получивших отметки «4» и «5» (30,6%, 54,1% соответственно), что является положительным фактором. Следует и дальше формировать такие познавательные и регулятивные УУД, как поиск и сравнение признаков сходства и различия между химическими объектами и их группами, критически оценивать противоречивую и недостоверную информацию, контролировать и при необходимости корректировать свою деятельность. </w:t>
      </w:r>
    </w:p>
    <w:p w:rsidR="00381CF6" w:rsidRDefault="00161D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Задание 19 (средний процент выполнения 57,2%, в 2023 году процент выполнения данного задания составлял 41,9%), также относится к содержательным блокам; «Методы познания веществ и химических явлений. Экспериментальные основы химии», «Химия и жизнь» и включает в себя элементы содержания «Химическое загрязнение окружающей среды и его последствия. Человек в мире веществ, материалов и химических реакций», также это задание является продолжением задания 18 в рамках произведения расчётов по химической формуле вещества (вычисление массовой доли химического элемента в веществе). В варианте 2024 года требовалось произвести расчёт массы цинка в граммах, который попадет в почву при обработке участка площадью 50м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. Ответ нужно было указать с точностью до десятых. В преамбуле к 18 и 19 заданиям приводится информация в виде текста, которую выпускники должны были изучить для успешного выполнения двух заданий. Успешное решение 19 задания заключается в выполнении ряда последовательных действий: анализ условия задания с целью понимания описываемых сведений, выявление пропорциональной зависимости между заданными и неизвестными физическими величинами, вычисление промежуточного значения (массовой доли элемента в формуле вещества) для определения искомой величины, а также правильная запись ответа в соответствии с требованием задания и правилами округления. Результат выполнения в каждой группе выпускников, получивших отметки «2», «3», «4» и «5», разнородный (процент выполнения 0%, 15,3%, 43,9% и 79,4% соответственно), что показывает рост результатов по сравнению с прошлым годом. Стоит соотнести эти результаты выполнения еще с одним заданием. Так, например, в задании 22 высокого уровня (решение расчётной задачи по химическому уравнению) процент выполнения в группах с отметками «2» и «3» также минимален (0,6% и 7,5% соответственно), хотя для групп с отметками «4» и «5» результат выполнения 22 задания высок и составляет 27,3% и 80,3% соответственно. Сравнение результатов выполнения задания 19 в трёх первых группах обучающихся говорит о несформированном метапредметном умении работать с текстовой </w:t>
      </w:r>
      <w:r>
        <w:rPr>
          <w:sz w:val="28"/>
          <w:szCs w:val="28"/>
        </w:rPr>
        <w:lastRenderedPageBreak/>
        <w:t>информацией, анализировать контексты, предлагаемые в условии заданий,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Также этот результат свидетельствует о низкой математической грамотности и несформированном смысловом чтении выпускников, получивших отметки «2», «3», «4». Большая часть выпускников продемонстрировала недостаточность владения познавательными и регулятивными УУД при работе с практико-ориентированными заданиями, которые предполагают умение использовать базовые логические действия, умение работать с предоставленной информацией, не смогли выбрать правильный алгоритм решения поставленной задачи и оценить правильность выполнения задания.</w:t>
      </w:r>
    </w:p>
    <w:p w:rsidR="00381CF6" w:rsidRPr="00161D78" w:rsidRDefault="00161D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1D78">
        <w:rPr>
          <w:sz w:val="28"/>
          <w:szCs w:val="28"/>
        </w:rPr>
        <w:t>Следует отметить, что по результатам выполнения двух заданий базового уровня (16, и 19) в сравнении с прошлым годом, есть повышение среднего процента выполнения каждого из заданий, и предлагаемые рекомендации прошлого года имеют результативность. Также приходится заметить, что в 2024 году при решении данных двух заданий базового уровня выпускники не смогли в полной мере продемонстрировать успешное применение познавательных и регулятивных УУД.</w:t>
      </w:r>
    </w:p>
    <w:p w:rsidR="00381CF6" w:rsidRDefault="00161D78">
      <w:pPr>
        <w:pStyle w:val="3"/>
        <w:numPr>
          <w:ilvl w:val="2"/>
          <w:numId w:val="17"/>
        </w:numPr>
        <w:tabs>
          <w:tab w:val="left" w:pos="142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b w:val="0"/>
          <w:color w:val="auto"/>
          <w:sz w:val="28"/>
        </w:rPr>
      </w:pPr>
      <w:r>
        <w:rPr>
          <w:rFonts w:ascii="Times New Roman" w:hAnsi="Times New Roman"/>
          <w:b w:val="0"/>
          <w:color w:val="auto"/>
          <w:sz w:val="28"/>
        </w:rPr>
        <w:t>Выводы об итогах анализа выполнения заданий, групп заданий</w:t>
      </w:r>
    </w:p>
    <w:p w:rsidR="00381CF6" w:rsidRDefault="00161D78" w:rsidP="00161D78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ind w:left="426" w:hanging="426"/>
        <w:contextualSpacing w:val="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</w:rPr>
        <w:t>Перечень элементов содержания / умений, навыков, видов познавательной деятельности, освоение которых всеми школьниками региона в целом можно считать достаточным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первую часть выполнения заданий, можно сделать вывод, что лучше всего усвоены темы:</w:t>
      </w:r>
    </w:p>
    <w:p w:rsidR="00381CF6" w:rsidRDefault="00161D78">
      <w:pPr>
        <w:pStyle w:val="a3"/>
        <w:numPr>
          <w:ilvl w:val="0"/>
          <w:numId w:val="19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трёх периодов»;</w:t>
      </w:r>
    </w:p>
    <w:p w:rsidR="00381CF6" w:rsidRDefault="00161D78">
      <w:pPr>
        <w:pStyle w:val="a3"/>
        <w:numPr>
          <w:ilvl w:val="0"/>
          <w:numId w:val="19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«Определение валентности и степени окисления реагирующих веществ, определение типа химической связи, классификация химических реакций».</w:t>
      </w:r>
    </w:p>
    <w:p w:rsidR="00381CF6" w:rsidRDefault="00161D78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ind w:left="0" w:firstLine="0"/>
        <w:contextualSpacing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Перечень элементов содержания / умений, навыков, видов познавательной деятельности, освоение которых всеми школьниками региона в целом, а также школьниками с разным уровнем подготовки нельзя считать достаточным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 первой, так и во второй частях недостаточными являются знания по теме «Основные классы неорганических соединений». </w:t>
      </w:r>
    </w:p>
    <w:p w:rsidR="00381CF6" w:rsidRDefault="00161D78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Выводы о вероятных причинах затруднений и типичных ошибок обучающихся субъекта Российской Федерации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допущено много ошибок на знание свойств оксидов, кислот, оснований и солей. При написании формул допускались ошибки в знании валентности, расстановки коэффициентов. При изучении данной темы не выработано умение написания уравнений. Вызывает затруднение решение расчётной задачи. Необходимо обратить внимание на оформление задач. При оформлении задач должно быть написано: 1) дано; </w:t>
      </w:r>
      <w:r>
        <w:rPr>
          <w:sz w:val="28"/>
          <w:szCs w:val="28"/>
        </w:rPr>
        <w:br w:type="textWrapping" w:clear="all"/>
        <w:t>2) составлено уравнение реакции с правильными коэффициентами; 3) формулы, применяемые при решении, и единицы измерения полученных величин; 4) пропорция; 5) ответ.</w:t>
      </w:r>
    </w:p>
    <w:p w:rsidR="00381CF6" w:rsidRDefault="00161D78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Прочие выводы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рамках совершенствования методики преподавания химии:</w:t>
      </w:r>
    </w:p>
    <w:p w:rsidR="00381CF6" w:rsidRDefault="00161D78">
      <w:pPr>
        <w:pStyle w:val="a3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систематически использовать в учебном процессе задания на установление генетической связи между основными классами неорганических веществ и комплексные задания, направленные на проверку химических свойств представителей различных классов неорганических соединений и простых веществ: металлов и неметаллов. Эффективным способом запоминания материала является систематизация его содержания в виде обобщённых таблиц, схем. Следует постоянно включать указанные задания в диагностические материалы к уроку и в домашние задания;</w:t>
      </w:r>
    </w:p>
    <w:p w:rsidR="00381CF6" w:rsidRDefault="00161D78">
      <w:pPr>
        <w:pStyle w:val="a3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уделить особое внимание формированию навыков работы с текстом задач на каждом уроке химии;</w:t>
      </w:r>
    </w:p>
    <w:p w:rsidR="00381CF6" w:rsidRDefault="00161D78">
      <w:pPr>
        <w:pStyle w:val="a3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 на знание качественных реакций на неорганические вещества и ионы традиционно вызывают затруднения у учащихся. Следовательно, имеет смысл тщательно систематизировать сведения о качественных реакциях, как при освоении курса, так и на этапе обобщения, обращая внимание не только на реагент-идентификатор, но и на характерные признаки происходящих реакций (цвет и консистенцию осадка, цвет и запах выделяемых газов и т.д.); </w:t>
      </w:r>
    </w:p>
    <w:p w:rsidR="00381CF6" w:rsidRDefault="00161D78">
      <w:pPr>
        <w:pStyle w:val="a3"/>
        <w:numPr>
          <w:ilvl w:val="0"/>
          <w:numId w:val="22"/>
        </w:numPr>
        <w:spacing w:after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обобщении химических свойств основных классов неорганических соединений необходимо анализировать все возможные варианты взаимодействия предлагаемого вещества, основываясь на теории электролитической диссоциации, теории окислительно-восстановительных процессов. Надо также учитывать специфические свойства вещества. При выполнении подобных тренировочных заданий следует обращать внимание обучающихся на внимательное чтение задания и чёткое следование инструкции.</w:t>
      </w:r>
    </w:p>
    <w:p w:rsidR="00161D78" w:rsidRPr="00161D78" w:rsidRDefault="00161D78" w:rsidP="00161D78">
      <w:pPr>
        <w:spacing w:after="240" w:line="360" w:lineRule="auto"/>
        <w:jc w:val="both"/>
        <w:rPr>
          <w:sz w:val="28"/>
          <w:szCs w:val="28"/>
        </w:rPr>
      </w:pPr>
    </w:p>
    <w:p w:rsidR="00381CF6" w:rsidRDefault="00161D78" w:rsidP="00161D78">
      <w:pPr>
        <w:pStyle w:val="a3"/>
        <w:spacing w:before="100" w:beforeAutospacing="1" w:after="100" w:afterAutospacing="1" w:line="240" w:lineRule="auto"/>
        <w:ind w:left="709"/>
        <w:contextualSpacing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Раздел 4. Рекомендации для системы образования по совершенствованию методики преподавания учебного предмета</w:t>
      </w:r>
    </w:p>
    <w:p w:rsidR="00381CF6" w:rsidRDefault="00161D78">
      <w:pPr>
        <w:pStyle w:val="3"/>
        <w:numPr>
          <w:ilvl w:val="1"/>
          <w:numId w:val="18"/>
        </w:numPr>
        <w:tabs>
          <w:tab w:val="left" w:pos="0"/>
        </w:tabs>
        <w:spacing w:before="100" w:beforeAutospacing="1" w:after="100" w:afterAutospacing="1"/>
        <w:ind w:left="0" w:firstLine="709"/>
        <w:rPr>
          <w:rFonts w:ascii="Times New Roman" w:hAnsi="Times New Roman"/>
          <w:b w:val="0"/>
          <w:color w:val="auto"/>
          <w:sz w:val="28"/>
        </w:rPr>
      </w:pPr>
      <w:r>
        <w:rPr>
          <w:rFonts w:ascii="Times New Roman" w:hAnsi="Times New Roman"/>
          <w:b w:val="0"/>
          <w:color w:val="auto"/>
        </w:rPr>
        <w:t>…</w:t>
      </w:r>
      <w:r>
        <w:rPr>
          <w:rFonts w:ascii="Times New Roman" w:hAnsi="Times New Roman"/>
          <w:b w:val="0"/>
          <w:color w:val="auto"/>
          <w:sz w:val="28"/>
        </w:rPr>
        <w:t>по совершенствованию преподавания учебного предмета всем обучающимся</w:t>
      </w:r>
    </w:p>
    <w:p w:rsidR="00381CF6" w:rsidRDefault="00161D7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Учителям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анализом результатов ОГЭ определен перечень заданий, при выполнении которых возникли наибольшие затруднения у обучающихся. 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Нельзя считать достаточным усвоение следующих элементов предметного содержания/умений и видов деятельности (средний процент выполнения ниже 50% для заданий базового уровня):</w:t>
      </w:r>
    </w:p>
    <w:p w:rsidR="00381CF6" w:rsidRDefault="00161D78">
      <w:pPr>
        <w:spacing w:line="360" w:lineRule="auto"/>
        <w:ind w:firstLine="709"/>
        <w:jc w:val="both"/>
      </w:pPr>
      <w:r>
        <w:rPr>
          <w:sz w:val="28"/>
          <w:szCs w:val="28"/>
        </w:rPr>
        <w:t>– задание 16 (40,3%). В этом задании проверяется достижение предметных результатов (владение/знание основ: безопасной работы с химическими веществами, химической посудой и лабораторным оборудованием; правил безопасного обращения с веществами, используемыми в повседневной жизни, правил поведения в целях сбережения здоровья и окружающей природной среды; понимание вреда (опасности) воздействия на живые организмы определённых веществ; способов уменьшения и предотвращения их вредного воздействия), а также метапредметных результатов, а именно, регулятивных УУД (действия по самоорганизации: умения выявлять проблемы для решения в жизненных и учебных ситуациях; самостоятельно составлять алгоритм решения задачи (или</w:t>
      </w:r>
      <w:r>
        <w:t xml:space="preserve"> </w:t>
      </w:r>
      <w:r>
        <w:rPr>
          <w:sz w:val="28"/>
          <w:szCs w:val="28"/>
        </w:rPr>
        <w:t>его часть), выбирать способ решения учебной задачи с учётом имеющихся ресурсов и собственных возможностей,</w:t>
      </w:r>
      <w:r>
        <w:t xml:space="preserve"> </w:t>
      </w:r>
      <w:r>
        <w:rPr>
          <w:sz w:val="28"/>
          <w:szCs w:val="28"/>
        </w:rPr>
        <w:t>аргументировать предлагаемые варианты решений)</w:t>
      </w:r>
      <w:r>
        <w:t>.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обратить внимание на изучение темы, имеющей на экзамене средний процент выполнения незначительно выше 50% и имеющий невысокий процент выполнения для задания базового уровня: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задание 19 (57,2%). В данном задании проверяется достижение предметных результатов (владение основами химической грамотности, включающей умение правильно использовать изученные вещества и материалы</w:t>
      </w:r>
      <w:r>
        <w:t xml:space="preserve"> </w:t>
      </w:r>
      <w:r>
        <w:rPr>
          <w:sz w:val="28"/>
          <w:szCs w:val="28"/>
        </w:rPr>
        <w:t>(в том числе минеральные удобрения, металлы и сплавы, продукты</w:t>
      </w:r>
      <w:r>
        <w:t xml:space="preserve"> </w:t>
      </w:r>
      <w:r>
        <w:rPr>
          <w:sz w:val="28"/>
          <w:szCs w:val="28"/>
        </w:rPr>
        <w:t>переработки природных источников углеводородов (угля, природного газа, нефти) в быту, сельском хозяйстве, на производстве</w:t>
      </w:r>
      <w:r>
        <w:t xml:space="preserve"> </w:t>
      </w:r>
      <w:r>
        <w:rPr>
          <w:sz w:val="28"/>
          <w:szCs w:val="28"/>
        </w:rPr>
        <w:t>и понимание значения жиров, белков, углеводов для организма</w:t>
      </w:r>
      <w:r>
        <w:t xml:space="preserve"> </w:t>
      </w:r>
      <w:r>
        <w:rPr>
          <w:sz w:val="28"/>
          <w:szCs w:val="28"/>
        </w:rPr>
        <w:t>человека; умение прогнозировать влияние веществ и химических</w:t>
      </w:r>
      <w:r>
        <w:t xml:space="preserve"> </w:t>
      </w:r>
      <w:r>
        <w:rPr>
          <w:sz w:val="28"/>
          <w:szCs w:val="28"/>
        </w:rPr>
        <w:t>процессов на организм человека и окружающую природную среду</w:t>
      </w:r>
      <w:r>
        <w:t xml:space="preserve">; </w:t>
      </w:r>
      <w:r>
        <w:rPr>
          <w:sz w:val="28"/>
          <w:szCs w:val="28"/>
        </w:rPr>
        <w:t>умение представлять результаты эксперимента в форме выводов, доказательств, графиков и таблиц и выявлять эмпирические закономерности, производить вычисления с использованием понятия «массовая доля химического элемента в соединении» с дополнительным применением пропорциональной зависимости физических величин), а также метапредметных результатов, в частности, познавательные УУД – базовые логические действия: выявлять и характеризовать существенные признаки объектов (явлений)</w:t>
      </w:r>
      <w:r>
        <w:t xml:space="preserve">, </w:t>
      </w:r>
      <w:r>
        <w:rPr>
          <w:sz w:val="28"/>
          <w:szCs w:val="28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взаимосвязях. 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следует обратить внимание на изучение двух тем, имеющих на экзамене средний процент выполнения незначительно выше 50% и имеющий невысокий процент выполнения для задания высокого уровня:</w:t>
      </w:r>
    </w:p>
    <w:p w:rsidR="00381CF6" w:rsidRDefault="00161D78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задание 21 (56,7%). Данное задание включает контролируемый элемент следующего содержания: генетическую связь между классами неорганических соединений, проверяет достижение предметных результатов (умение составлять молекулярные и ионные уравнения реакций, в том числе: реакций ионного обмена, окислительно-восстановительных реакций, иллюстрирующих химические свойства изученных классов/групп неорганических веществ, подтверждающих генетическую взаимосвязь между ними) и метапредметных результатов, а именно, формирование познавательных УУД (работа с информацией): самостоятельно выбирать оптимальную форму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представления информации и иллюстрировать решаемые задачи несложными схемами, диаграммами, иной графикой и их комбинациями, что подразумевает составление молекулярных и ионных уравнений химических реакций;</w:t>
      </w:r>
    </w:p>
    <w:p w:rsidR="00381CF6" w:rsidRDefault="00161D78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задание 22 (51,3%). Данное задание включает контролируемый элемент следующего содержания: расчёты массы/массовой доли растворённого вещества в растворе, расчёты по химическим уравнениям, проверяет достижение предметных результатов: умение вычислять / проводить расчёты массовой доли вещества в растворе, по уравнениям химических реакций находить количество вещества, объём и массу реагентов или продуктов реакции, а также метапредметных результатов, в частности, умения применять познавательные УУД 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базовые логические действия: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ликвидации выявленных дефицитов при изучении указанных тем в 8, 9 классах рекомендуем учителям в рамках текущего контроля применять различные виды заданий практико-ориентированного характера, которые направлены не только на усвоение знаний о физических и химических свойствах веществ, состава смесей веществ, способах очистки веществ, о признаках и условиях протекания физических и химических явлений, но и на освоение следующих умений:</w:t>
      </w:r>
    </w:p>
    <w:p w:rsidR="00381CF6" w:rsidRDefault="00161D78">
      <w:pPr>
        <w:pStyle w:val="a3"/>
        <w:numPr>
          <w:ilvl w:val="3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несложные химические эксперименты с использованием химической посуды, лабораторного оборудования и приборов с целью приобретения опыта наблюдения за превращениями веществ;</w:t>
      </w:r>
    </w:p>
    <w:p w:rsidR="00381CF6" w:rsidRDefault="00161D78">
      <w:pPr>
        <w:pStyle w:val="a3"/>
        <w:numPr>
          <w:ilvl w:val="3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 и объективно оценивать жизненные ситуации, связанные с навыками безопасного обращения с химическими веществами и материалами, используемыми в повседневной жизни, в быту, в том числе грамотного оказания первой помощи при ожогах кислотами и щелочами;</w:t>
      </w:r>
    </w:p>
    <w:p w:rsidR="00381CF6" w:rsidRDefault="00161D78">
      <w:pPr>
        <w:pStyle w:val="a3"/>
        <w:numPr>
          <w:ilvl w:val="3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анализировать и планировать экологически безопасное поведение в целях объяснения отдельных фактов и природных явлений, сохранения здоровья и окружающей среды и формирования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катастроф;</w:t>
      </w:r>
    </w:p>
    <w:p w:rsidR="00381CF6" w:rsidRDefault="00161D78">
      <w:pPr>
        <w:pStyle w:val="a3"/>
        <w:numPr>
          <w:ilvl w:val="3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критически оценивать информацию о химических веществах, используемых в быту с целью овладения основами химической грамотности;</w:t>
      </w:r>
    </w:p>
    <w:p w:rsidR="00381CF6" w:rsidRDefault="00161D78">
      <w:pPr>
        <w:pStyle w:val="a3"/>
        <w:numPr>
          <w:ilvl w:val="3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расчётные задачи по химическим формулам с использованием понятия «массовая доля химического элемента в соединении»;</w:t>
      </w:r>
    </w:p>
    <w:p w:rsidR="00381CF6" w:rsidRDefault="00161D78">
      <w:pPr>
        <w:pStyle w:val="a3"/>
        <w:numPr>
          <w:ilvl w:val="3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проводить расчёты массовой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доли вещества в растворе, по уравнениям химических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реакций находить количество вещества, объём и массу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реагентов или продуктов реакции;</w:t>
      </w:r>
    </w:p>
    <w:p w:rsidR="00381CF6" w:rsidRDefault="00161D78">
      <w:pPr>
        <w:pStyle w:val="a3"/>
        <w:numPr>
          <w:ilvl w:val="3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составлять молекулярные и ионные уравнения реакций, в том числе: реакций ионного обмена, окислительно-восстановительных реакций, иллюстрирующих химические свойства изученных классов/групп неорганических веществ, подтверждающих генетическую взаимосвязь между ними.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предлагаем внести изменения в календарно-тематическое планирование с целью выделить резерв учебного времени для повторения и закрепления учебного материала, вызывающего затруднения у обучающихся.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вышесказанным, в рамках совершенствования преподавания учебного предмета «Химия» рекомендуем учителям:</w:t>
      </w:r>
    </w:p>
    <w:p w:rsidR="00381CF6" w:rsidRDefault="00161D78">
      <w:pPr>
        <w:pStyle w:val="a3"/>
        <w:numPr>
          <w:ilvl w:val="6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работу по продуктивному выполнению разных типов заданий тестовой структуры с множественным выбором ответов, расчётные задачи практико-ориентированного характера.</w:t>
      </w:r>
    </w:p>
    <w:p w:rsidR="00381CF6" w:rsidRDefault="00161D78">
      <w:pPr>
        <w:pStyle w:val="a3"/>
        <w:numPr>
          <w:ilvl w:val="6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Применять не только наглядные методы обучения, но и словесные. В рамках беседы очень важно предлагать выпускникам высказывать суждения, задавать вопросы, проговаривать алгоритм действий при выполнении предлагаемой задачи, тем самым реализуются универсальные</w:t>
      </w:r>
      <w:r>
        <w:rPr>
          <w:rFonts w:ascii="Times New Roman" w:eastAsia="SchoolBookSanPin" w:hAnsi="Times New Roman"/>
          <w:sz w:val="28"/>
          <w:szCs w:val="28"/>
        </w:rPr>
        <w:t xml:space="preserve"> учебные</w:t>
      </w:r>
      <w:r>
        <w:rPr>
          <w:rFonts w:ascii="Times New Roman" w:hAnsi="Times New Roman"/>
          <w:sz w:val="28"/>
          <w:szCs w:val="28"/>
        </w:rPr>
        <w:t xml:space="preserve"> коммуникативные действия: строить логические рассуждения, выявлять закономерности и противоречия в рассматриваемых явлениях, формулировать выводы и заключения.</w:t>
      </w:r>
    </w:p>
    <w:p w:rsidR="00381CF6" w:rsidRDefault="00161D78">
      <w:pPr>
        <w:pStyle w:val="a3"/>
        <w:numPr>
          <w:ilvl w:val="6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технологии учебно-группового сотрудничества, проблемного обучения, при реализации которых наряду с коммуникативными умениями формируются и развиваются познавательные: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 учебного задания, а также регулятивные: самостоятельно составлять план решения задачи, анализировать полученные в ходе решения результаты, использовать приёмы самоорганизации, самоконтроля. Так, при решении той или иной химической проблемы, учебного задания обучающиеся научатся понимать и использовать преимущества групповой и индивидуальной работы.</w:t>
      </w:r>
    </w:p>
    <w:p w:rsidR="00381CF6" w:rsidRDefault="00161D78">
      <w:pPr>
        <w:pStyle w:val="a3"/>
        <w:numPr>
          <w:ilvl w:val="6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Включать систематически элементы развивающего урока, которые позволяют при рациональном использовании времени сосредоточить максимум внимания учителя на активизации мысли и деятельности обучающихся, на организации их самостоятельной работы по приобретению знаний в различных условиях. Таким элементом, видом учебной деятельности является самостоятельная работа разноуровневого, дифференцирующего характера. Самостоятельные работы развивающего характера предполагают высокий уровень самостоятельности учащихся на уроке. В процессе их выполнения обучающиеся работают с информацией, используют приёмы смыслового чтения, открывают для себя новые стороны уже имеющихся у них знаний, учатся применять эти знания в </w:t>
      </w:r>
      <w:r>
        <w:rPr>
          <w:rFonts w:ascii="Times New Roman" w:hAnsi="Times New Roman"/>
          <w:sz w:val="28"/>
          <w:szCs w:val="28"/>
        </w:rPr>
        <w:lastRenderedPageBreak/>
        <w:t>новых неожиданных ситуациях, что позволяет повышать уровень химической подготовки. Это задания, например, на поиск дополнительного способа решения как расчётной, так и качественной задачи или её элемента, составление химических уравнений, решение контекстных заданий, заданий на установление генетической связи между основными классами неорганических веществ и комплексные задания, направленные на проверку химических свойств представителей различных классов неорганических соединений и простых веществ: металлов и неметаллов.</w:t>
      </w:r>
    </w:p>
    <w:p w:rsidR="00381CF6" w:rsidRDefault="00161D78">
      <w:pPr>
        <w:pStyle w:val="a3"/>
        <w:numPr>
          <w:ilvl w:val="6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на разных этапах каждого урока приёмы формирования математической грамотности – внедрять учебные задания математической направленности с целью развития вычислительных навыков у обучающихся. Для успешного решения задач на расчёты по химической формуле особенно важно развивать навыки алгоритмического мышления, извлечения информации из текста задачи, определение данных с указанием единиц измерения физических величин и правил округления. Включая в задания упражнения на развитие вычислительных навыков, учитель тем самым формирует не только читательскую, но и математическую грамотность.</w:t>
      </w:r>
    </w:p>
    <w:p w:rsidR="00381CF6" w:rsidRDefault="00161D78">
      <w:pPr>
        <w:pStyle w:val="a3"/>
        <w:numPr>
          <w:ilvl w:val="6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усиления практического аспекта в преподавании химии и углубления понимания материала необходима эффективная реализация химического эксперимента в сочетании с другими наглядными средствами обучения химии (демонстрационный эксперимент, работа с моделями молекул и кристаллических решеток, видеоматериалы, виртуальные лаборатории, программы моделирования химических объектов) в таких формах ученического эксперимента, как лабораторная и практическая работы. Каждый эксперимент должен включать в себя методические указания, компонентом которых является как непосредственно экспериментальная работа, так и выполнение контрольных заданий в формате, аналогичном заданиям ОГЭ по химии. Необходимо предлагать учащимся комплексные задания, требующие для их выполнения разнообразные интеллектуальные операции, нацеленные на проверку умений систематизировать сведения о качественных реакциях, как при освоении нового </w:t>
      </w:r>
      <w:r>
        <w:rPr>
          <w:rFonts w:ascii="Times New Roman" w:hAnsi="Times New Roman"/>
          <w:sz w:val="28"/>
          <w:szCs w:val="28"/>
        </w:rPr>
        <w:lastRenderedPageBreak/>
        <w:t xml:space="preserve">материала курса, так и на этапе обобщения, обращая внимание не только на реагент-идентификатор, но и на характерные признаки происходящих реакций: цвет и консистенцию осадка, цвет и запах выделяемых газов и т.д. </w:t>
      </w:r>
    </w:p>
    <w:p w:rsidR="00381CF6" w:rsidRDefault="00161D78">
      <w:pPr>
        <w:pStyle w:val="a3"/>
        <w:numPr>
          <w:ilvl w:val="6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Обращать внимание обучающихся на внимательное чтение задания и чёткое следование инструкции при выполнении тренировочных заданий. При обобщении химических свойств основных классов неорганических соединений необходимо анализировать все возможные варианты взаимодействия предлагаемого вещества с учётом его специфических свойств, основываясь на теории электролитической диссоциации, теории окислительно-восстановительных процессов.</w:t>
      </w:r>
    </w:p>
    <w:p w:rsidR="00381CF6" w:rsidRDefault="00161D78">
      <w:pPr>
        <w:pStyle w:val="a3"/>
        <w:numPr>
          <w:ilvl w:val="6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в образовательной деятельности в качестве ресурсов не только учебную литературу, но и электронные образовательные ресурсы, такие как: ФГИС «Моя школа», «Тренажер «Облако знаний». Химия. 9 класс, ООО «Физикон Лаб», Электронный образовательный ресурс «Домашние задания. Основное общее образование. Химия», 8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9 класс, АО Издательство «Просвещение», допущенные к использованию федеральным перечнем ЭОР, использовать методические рекомендации и видеоуроки сайта Единое содержание общего образования (https://edsoo.ru/), материалы федерального центра информационно-образовательных ресурсов ФЦИОР (http://fcior.edu.ru/), Российская электронная школа (РЭШ), открытый банк заданий ОГЭ ФИПИ.</w:t>
      </w:r>
    </w:p>
    <w:p w:rsidR="00F11A6F" w:rsidRPr="00A11C4D" w:rsidRDefault="00161D78" w:rsidP="00F11A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при организации учебной деятельности учитель должен ставить цель на достижение не только предметных, но и метапредметных результатов обучающихся.</w:t>
      </w:r>
      <w:r w:rsidR="00F11A6F">
        <w:rPr>
          <w:sz w:val="28"/>
          <w:szCs w:val="28"/>
        </w:rPr>
        <w:t xml:space="preserve"> </w:t>
      </w:r>
      <w:r w:rsidR="00F11A6F" w:rsidRPr="0073623E">
        <w:rPr>
          <w:sz w:val="28"/>
          <w:szCs w:val="28"/>
        </w:rPr>
        <w:t>Использовать опыт коллег-педагогов, полученный  в рамках курсов, мастер-классов, школ педагогического мастерства и других форм и методов повышения предметной квалификации.</w:t>
      </w:r>
      <w:bookmarkStart w:id="6" w:name="_GoBack"/>
      <w:bookmarkEnd w:id="6"/>
    </w:p>
    <w:p w:rsidR="00381CF6" w:rsidRDefault="00381CF6">
      <w:pPr>
        <w:spacing w:line="360" w:lineRule="auto"/>
        <w:ind w:firstLine="709"/>
        <w:jc w:val="both"/>
        <w:rPr>
          <w:sz w:val="28"/>
          <w:szCs w:val="28"/>
        </w:rPr>
      </w:pPr>
    </w:p>
    <w:p w:rsidR="00381CF6" w:rsidRDefault="00161D7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lastRenderedPageBreak/>
        <w:t>ИПК / ИРО, иным организациям, реализующим программы профессионального развития учителей</w:t>
      </w:r>
    </w:p>
    <w:p w:rsidR="00381CF6" w:rsidRDefault="00161D7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ГАУ ДПО СО ИРО:</w:t>
      </w:r>
    </w:p>
    <w:p w:rsidR="00381CF6" w:rsidRDefault="00161D78">
      <w:pPr>
        <w:pStyle w:val="a3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61D78">
        <w:rPr>
          <w:rFonts w:ascii="Times New Roman" w:hAnsi="Times New Roman"/>
          <w:sz w:val="28"/>
          <w:szCs w:val="28"/>
        </w:rPr>
        <w:t xml:space="preserve">. </w:t>
      </w:r>
      <w:r w:rsidRPr="00161D78">
        <w:rPr>
          <w:rFonts w:ascii="Times New Roman" w:eastAsia="Times New Roman" w:hAnsi="Times New Roman"/>
          <w:sz w:val="28"/>
          <w:szCs w:val="28"/>
        </w:rPr>
        <w:t>Провести анализ результатов региональных мониторингов степени сформированности функциональной грамотности обучающихся.</w:t>
      </w:r>
    </w:p>
    <w:p w:rsidR="00381CF6" w:rsidRDefault="00161D78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Включить вопрос формирования навыков читательской и математической грамотности на уроках химии в курсы повышения квалификации педагогов. </w:t>
      </w:r>
    </w:p>
    <w:p w:rsidR="00381CF6" w:rsidRDefault="00161D78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highlight w:val="green"/>
        </w:rPr>
      </w:pPr>
      <w:r>
        <w:rPr>
          <w:rFonts w:ascii="Times New Roman" w:hAnsi="Times New Roman"/>
          <w:sz w:val="28"/>
          <w:szCs w:val="28"/>
        </w:rPr>
        <w:t>3. Организовать трансляцию лучших педагогических практик формирования смыслового чтения и вычислительных навыков на уроках химии.</w:t>
      </w:r>
    </w:p>
    <w:p w:rsidR="00381CF6" w:rsidRDefault="00161D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 основе анализа профессиональных дефицитов педагогов организовать курсы повышения квалификации учителей, в том числе школ, демонстрирующих низкие образовательные результаты.</w:t>
      </w:r>
    </w:p>
    <w:p w:rsidR="00381CF6" w:rsidRDefault="00161D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Осуществлять научно-методическое сопровождение деятельности регионального учебно-методического объединения учителей химии.</w:t>
      </w:r>
    </w:p>
    <w:p w:rsidR="00381CF6" w:rsidRPr="00161D78" w:rsidRDefault="00161D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61D78">
        <w:rPr>
          <w:rFonts w:eastAsia="Times New Roman"/>
          <w:spacing w:val="-2"/>
          <w:sz w:val="28"/>
          <w:szCs w:val="28"/>
        </w:rPr>
        <w:t>Организовать</w:t>
      </w:r>
      <w:r w:rsidRPr="00161D78">
        <w:rPr>
          <w:rFonts w:eastAsia="Times New Roman"/>
          <w:sz w:val="28"/>
          <w:szCs w:val="28"/>
        </w:rPr>
        <w:t xml:space="preserve"> </w:t>
      </w:r>
      <w:r w:rsidRPr="00161D78">
        <w:rPr>
          <w:rFonts w:eastAsia="Times New Roman"/>
          <w:color w:val="0F0F0F"/>
          <w:spacing w:val="-10"/>
          <w:sz w:val="28"/>
          <w:szCs w:val="28"/>
        </w:rPr>
        <w:t xml:space="preserve">и </w:t>
      </w:r>
      <w:r w:rsidRPr="00161D78">
        <w:rPr>
          <w:rFonts w:eastAsia="Times New Roman"/>
          <w:spacing w:val="-2"/>
          <w:sz w:val="28"/>
          <w:szCs w:val="28"/>
        </w:rPr>
        <w:t>провести</w:t>
      </w:r>
      <w:r w:rsidRPr="00161D78">
        <w:rPr>
          <w:rFonts w:eastAsia="Times New Roman"/>
          <w:sz w:val="28"/>
          <w:szCs w:val="28"/>
        </w:rPr>
        <w:t xml:space="preserve"> </w:t>
      </w:r>
      <w:r w:rsidRPr="00161D78">
        <w:rPr>
          <w:rFonts w:eastAsia="Times New Roman"/>
          <w:spacing w:val="-2"/>
          <w:sz w:val="28"/>
          <w:szCs w:val="28"/>
        </w:rPr>
        <w:t>семинар</w:t>
      </w:r>
      <w:r w:rsidRPr="00161D78">
        <w:rPr>
          <w:rFonts w:eastAsia="Times New Roman"/>
          <w:spacing w:val="-4"/>
          <w:sz w:val="28"/>
          <w:szCs w:val="28"/>
        </w:rPr>
        <w:t xml:space="preserve"> для</w:t>
      </w:r>
      <w:r w:rsidRPr="00161D78">
        <w:rPr>
          <w:rFonts w:eastAsia="Times New Roman"/>
          <w:sz w:val="28"/>
          <w:szCs w:val="28"/>
        </w:rPr>
        <w:t xml:space="preserve"> </w:t>
      </w:r>
      <w:r w:rsidRPr="00161D78">
        <w:rPr>
          <w:rFonts w:eastAsia="Times New Roman"/>
          <w:spacing w:val="-2"/>
          <w:sz w:val="28"/>
          <w:szCs w:val="28"/>
        </w:rPr>
        <w:t>окружных</w:t>
      </w:r>
      <w:r w:rsidRPr="00161D78">
        <w:rPr>
          <w:rFonts w:eastAsia="Times New Roman"/>
          <w:sz w:val="28"/>
          <w:szCs w:val="28"/>
        </w:rPr>
        <w:t xml:space="preserve"> </w:t>
      </w:r>
      <w:r w:rsidRPr="00161D78">
        <w:rPr>
          <w:rFonts w:eastAsia="Times New Roman"/>
          <w:spacing w:val="-2"/>
          <w:sz w:val="28"/>
          <w:szCs w:val="28"/>
        </w:rPr>
        <w:t>методистов</w:t>
      </w:r>
      <w:r w:rsidRPr="00161D78">
        <w:rPr>
          <w:rFonts w:eastAsia="Times New Roman"/>
          <w:spacing w:val="-6"/>
          <w:sz w:val="28"/>
          <w:szCs w:val="28"/>
        </w:rPr>
        <w:t xml:space="preserve"> по </w:t>
      </w:r>
      <w:r w:rsidRPr="00161D78">
        <w:rPr>
          <w:rFonts w:eastAsia="Times New Roman"/>
          <w:sz w:val="28"/>
          <w:szCs w:val="28"/>
        </w:rPr>
        <w:t>химии</w:t>
      </w:r>
      <w:r w:rsidRPr="00161D78">
        <w:rPr>
          <w:rFonts w:eastAsia="Times New Roman"/>
          <w:spacing w:val="25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по</w:t>
      </w:r>
      <w:r w:rsidRPr="00161D78">
        <w:rPr>
          <w:rFonts w:eastAsia="Times New Roman"/>
          <w:spacing w:val="68"/>
          <w:sz w:val="28"/>
          <w:szCs w:val="28"/>
        </w:rPr>
        <w:t xml:space="preserve"> </w:t>
      </w:r>
      <w:r w:rsidRPr="00161D78">
        <w:rPr>
          <w:rFonts w:eastAsia="Times New Roman"/>
          <w:spacing w:val="-2"/>
          <w:sz w:val="28"/>
          <w:szCs w:val="28"/>
        </w:rPr>
        <w:t>выявленным</w:t>
      </w:r>
      <w:r w:rsidRPr="00161D78">
        <w:rPr>
          <w:rFonts w:eastAsia="Times New Roman"/>
          <w:sz w:val="28"/>
          <w:szCs w:val="28"/>
        </w:rPr>
        <w:t xml:space="preserve"> «западающим» КЭС ОГЭ (низкий средний процент выполнения на уровне региона)</w:t>
      </w:r>
      <w:r w:rsidRPr="00161D78">
        <w:rPr>
          <w:rFonts w:eastAsia="Times New Roman"/>
          <w:spacing w:val="-2"/>
          <w:sz w:val="28"/>
          <w:szCs w:val="28"/>
        </w:rPr>
        <w:t>.</w:t>
      </w:r>
    </w:p>
    <w:p w:rsidR="00381CF6" w:rsidRPr="00161D78" w:rsidRDefault="00161D78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161D78">
        <w:rPr>
          <w:rFonts w:eastAsia="Times New Roman"/>
          <w:sz w:val="28"/>
          <w:szCs w:val="28"/>
        </w:rPr>
        <w:t>7. Организовать</w:t>
      </w:r>
      <w:r w:rsidRPr="00161D78">
        <w:rPr>
          <w:rFonts w:eastAsia="Times New Roman"/>
          <w:spacing w:val="71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видеозапись</w:t>
      </w:r>
      <w:r w:rsidRPr="00161D78">
        <w:rPr>
          <w:rFonts w:eastAsia="Times New Roman"/>
          <w:spacing w:val="72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разбора</w:t>
      </w:r>
      <w:r w:rsidRPr="00161D78">
        <w:rPr>
          <w:rFonts w:eastAsia="Times New Roman"/>
          <w:spacing w:val="66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решения</w:t>
      </w:r>
      <w:r w:rsidRPr="00161D78">
        <w:rPr>
          <w:rFonts w:eastAsia="Times New Roman"/>
          <w:spacing w:val="70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заданий</w:t>
      </w:r>
      <w:r w:rsidRPr="00161D78">
        <w:rPr>
          <w:rFonts w:eastAsia="Times New Roman"/>
          <w:spacing w:val="68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ОГЭ</w:t>
      </w:r>
      <w:r w:rsidRPr="00161D78">
        <w:rPr>
          <w:rFonts w:eastAsia="Times New Roman"/>
          <w:spacing w:val="61"/>
          <w:sz w:val="28"/>
          <w:szCs w:val="28"/>
        </w:rPr>
        <w:t xml:space="preserve"> </w:t>
      </w:r>
      <w:r w:rsidRPr="00161D78">
        <w:rPr>
          <w:rFonts w:eastAsia="Times New Roman"/>
          <w:spacing w:val="-5"/>
          <w:sz w:val="28"/>
          <w:szCs w:val="28"/>
        </w:rPr>
        <w:t>по</w:t>
      </w:r>
      <w:r w:rsidRPr="00161D78">
        <w:rPr>
          <w:rFonts w:eastAsia="Times New Roman"/>
          <w:sz w:val="28"/>
          <w:szCs w:val="28"/>
        </w:rPr>
        <w:t xml:space="preserve"> «западающим» КЭС по химии с целью создания банка материалов.</w:t>
      </w:r>
    </w:p>
    <w:p w:rsidR="00381CF6" w:rsidRPr="00161D78" w:rsidRDefault="00161D78">
      <w:pPr>
        <w:spacing w:line="360" w:lineRule="auto"/>
        <w:ind w:firstLine="708"/>
        <w:jc w:val="both"/>
        <w:rPr>
          <w:sz w:val="28"/>
          <w:szCs w:val="28"/>
        </w:rPr>
      </w:pPr>
      <w:r w:rsidRPr="00161D78">
        <w:rPr>
          <w:rFonts w:eastAsia="Times New Roman"/>
          <w:sz w:val="28"/>
          <w:szCs w:val="28"/>
        </w:rPr>
        <w:t>8. Принять</w:t>
      </w:r>
      <w:r w:rsidRPr="00161D78">
        <w:rPr>
          <w:rFonts w:eastAsia="Times New Roman"/>
          <w:spacing w:val="73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участие</w:t>
      </w:r>
      <w:r w:rsidRPr="00161D78">
        <w:rPr>
          <w:rFonts w:eastAsia="Times New Roman"/>
          <w:spacing w:val="51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в</w:t>
      </w:r>
      <w:r w:rsidRPr="00161D78">
        <w:rPr>
          <w:rFonts w:eastAsia="Times New Roman"/>
          <w:spacing w:val="52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окружных</w:t>
      </w:r>
      <w:r w:rsidRPr="00161D78">
        <w:rPr>
          <w:rFonts w:eastAsia="Times New Roman"/>
          <w:spacing w:val="73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семинарах</w:t>
      </w:r>
      <w:r w:rsidRPr="00161D78">
        <w:rPr>
          <w:rFonts w:eastAsia="Times New Roman"/>
          <w:spacing w:val="71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для</w:t>
      </w:r>
      <w:r w:rsidRPr="00161D78">
        <w:rPr>
          <w:rFonts w:eastAsia="Times New Roman"/>
          <w:spacing w:val="62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учителей-предметников</w:t>
      </w:r>
      <w:r w:rsidRPr="00161D78">
        <w:rPr>
          <w:rFonts w:eastAsia="Times New Roman"/>
          <w:spacing w:val="48"/>
          <w:sz w:val="28"/>
          <w:szCs w:val="28"/>
        </w:rPr>
        <w:t xml:space="preserve"> </w:t>
      </w:r>
      <w:r w:rsidRPr="00161D78">
        <w:rPr>
          <w:rFonts w:eastAsia="Times New Roman"/>
          <w:spacing w:val="-5"/>
          <w:sz w:val="28"/>
          <w:szCs w:val="28"/>
        </w:rPr>
        <w:t>по</w:t>
      </w:r>
      <w:r w:rsidRPr="00161D78">
        <w:rPr>
          <w:rFonts w:eastAsia="Times New Roman"/>
          <w:sz w:val="28"/>
          <w:szCs w:val="28"/>
        </w:rPr>
        <w:t xml:space="preserve"> «западающим»</w:t>
      </w:r>
      <w:r w:rsidRPr="00161D78">
        <w:rPr>
          <w:rFonts w:eastAsia="Times New Roman"/>
          <w:spacing w:val="40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КЭС</w:t>
      </w:r>
      <w:r w:rsidRPr="00161D78">
        <w:rPr>
          <w:rFonts w:eastAsia="Times New Roman"/>
          <w:spacing w:val="40"/>
          <w:sz w:val="28"/>
          <w:szCs w:val="28"/>
        </w:rPr>
        <w:t xml:space="preserve"> О</w:t>
      </w:r>
      <w:r w:rsidRPr="00161D78">
        <w:rPr>
          <w:rFonts w:eastAsia="Times New Roman"/>
          <w:sz w:val="28"/>
          <w:szCs w:val="28"/>
        </w:rPr>
        <w:t>ГЭ</w:t>
      </w:r>
      <w:r w:rsidRPr="00161D78">
        <w:rPr>
          <w:rFonts w:eastAsia="Times New Roman"/>
          <w:spacing w:val="40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по</w:t>
      </w:r>
      <w:r w:rsidRPr="00161D78">
        <w:rPr>
          <w:rFonts w:eastAsia="Times New Roman"/>
          <w:spacing w:val="40"/>
          <w:sz w:val="28"/>
          <w:szCs w:val="28"/>
        </w:rPr>
        <w:t xml:space="preserve"> </w:t>
      </w:r>
      <w:r w:rsidRPr="00161D78">
        <w:rPr>
          <w:rFonts w:eastAsia="Times New Roman"/>
          <w:sz w:val="28"/>
          <w:szCs w:val="28"/>
        </w:rPr>
        <w:t>химии, организованных РЦ, ЦРО и ЦИТ.</w:t>
      </w:r>
    </w:p>
    <w:p w:rsidR="00381CF6" w:rsidRDefault="00161D78">
      <w:pPr>
        <w:spacing w:line="360" w:lineRule="auto"/>
        <w:ind w:firstLine="708"/>
        <w:jc w:val="both"/>
        <w:rPr>
          <w:sz w:val="28"/>
          <w:szCs w:val="28"/>
        </w:rPr>
      </w:pPr>
      <w:bookmarkStart w:id="7" w:name="undefined"/>
      <w:r>
        <w:rPr>
          <w:sz w:val="28"/>
          <w:szCs w:val="28"/>
        </w:rPr>
        <w:t>9. Провести мероприятия по актуальным вопросам, связанным с методикой преподавания предмета, в том числе посещение уроков с целью оказания адресной методической помощи</w:t>
      </w:r>
      <w:bookmarkEnd w:id="7"/>
      <w:r>
        <w:rPr>
          <w:sz w:val="28"/>
          <w:szCs w:val="28"/>
        </w:rPr>
        <w:t>.</w:t>
      </w:r>
    </w:p>
    <w:p w:rsidR="00381CF6" w:rsidRDefault="00161D78">
      <w:pPr>
        <w:spacing w:before="100" w:beforeAutospacing="1" w:after="100" w:afterAutospacing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Региональному учебно-методическому объединению учителей химии в системе общего образования Самарской области:</w:t>
      </w:r>
    </w:p>
    <w:p w:rsidR="00381CF6" w:rsidRDefault="00161D78">
      <w:pPr>
        <w:pStyle w:val="a3"/>
        <w:numPr>
          <w:ilvl w:val="0"/>
          <w:numId w:val="35"/>
        </w:numPr>
        <w:tabs>
          <w:tab w:val="left" w:pos="1134"/>
        </w:tabs>
        <w:spacing w:line="360" w:lineRule="auto"/>
        <w:ind w:left="0" w:firstLine="6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регионального форума работников системы общего образования «Повышение качества образования: эффективные управленческие и педагогические практики» организовать работу секции учителей химии, включив в повестку анализ результатов ГИА, перечень тем, вызвавших наибольшие затруднения у обучающихся, обсуждение методических подходов к их преподаванию: «Применение технологии смыслового чтения при решении расчётных задач по химии», «Примеры контекстных заданий по темам: химическое загрязнение окружающей среды и его последствия, человек в мире веществ, материалов и химических реакций», «Основные классы неорганических соединений: классификация, химические свойства, генетическая связь».</w:t>
      </w:r>
    </w:p>
    <w:p w:rsidR="00381CF6" w:rsidRDefault="00161D7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Обобщить и транслировать опыт успешных практик по темам: «Строение атома, Строение вещества», «Степень окисления. Окислительно-восстановительные реакции», «Атомы и молекулы. Химический элемент. Простые и сложные вещества», «Классификация химических реакций в неорганической химии», обеспечивших высокое качество образования по предмету.</w:t>
      </w:r>
    </w:p>
    <w:p w:rsidR="00381CF6" w:rsidRPr="00161D78" w:rsidRDefault="00161D7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D78">
        <w:rPr>
          <w:rFonts w:ascii="Times New Roman" w:eastAsia="Times New Roman" w:hAnsi="Times New Roman"/>
          <w:spacing w:val="-2"/>
          <w:sz w:val="28"/>
          <w:szCs w:val="28"/>
        </w:rPr>
        <w:t xml:space="preserve">Организовать </w:t>
      </w:r>
      <w:r w:rsidRPr="00161D78">
        <w:rPr>
          <w:rFonts w:ascii="Times New Roman" w:eastAsia="Times New Roman" w:hAnsi="Times New Roman"/>
          <w:color w:val="0F0F0F"/>
          <w:spacing w:val="-10"/>
          <w:sz w:val="28"/>
          <w:szCs w:val="28"/>
        </w:rPr>
        <w:t>и</w:t>
      </w:r>
      <w:r w:rsidRPr="00161D78">
        <w:rPr>
          <w:rFonts w:ascii="Times New Roman" w:eastAsia="Times New Roman" w:hAnsi="Times New Roman"/>
          <w:color w:val="0F0F0F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pacing w:val="-2"/>
          <w:sz w:val="28"/>
          <w:szCs w:val="28"/>
        </w:rPr>
        <w:t>провести семинар</w:t>
      </w:r>
      <w:r w:rsidRPr="00161D78">
        <w:rPr>
          <w:rFonts w:ascii="Times New Roman" w:eastAsia="Times New Roman" w:hAnsi="Times New Roman"/>
          <w:spacing w:val="-4"/>
          <w:sz w:val="28"/>
          <w:szCs w:val="28"/>
        </w:rPr>
        <w:t xml:space="preserve"> для </w:t>
      </w:r>
      <w:r w:rsidRPr="00161D78">
        <w:rPr>
          <w:rFonts w:ascii="Times New Roman" w:eastAsia="Times New Roman" w:hAnsi="Times New Roman"/>
          <w:spacing w:val="-2"/>
          <w:sz w:val="28"/>
          <w:szCs w:val="28"/>
        </w:rPr>
        <w:t xml:space="preserve">окружных методистов </w:t>
      </w:r>
      <w:r w:rsidRPr="00161D78">
        <w:rPr>
          <w:rFonts w:ascii="Times New Roman" w:eastAsia="Times New Roman" w:hAnsi="Times New Roman"/>
          <w:spacing w:val="-6"/>
          <w:sz w:val="28"/>
          <w:szCs w:val="28"/>
        </w:rPr>
        <w:t xml:space="preserve">по </w:t>
      </w:r>
      <w:r w:rsidRPr="00161D78">
        <w:rPr>
          <w:rFonts w:ascii="Times New Roman" w:eastAsia="Times New Roman" w:hAnsi="Times New Roman"/>
          <w:sz w:val="28"/>
          <w:szCs w:val="28"/>
        </w:rPr>
        <w:t>химии</w:t>
      </w:r>
      <w:r w:rsidRPr="00161D78">
        <w:rPr>
          <w:rFonts w:ascii="Times New Roman" w:eastAsia="Times New Roman" w:hAnsi="Times New Roman"/>
          <w:spacing w:val="25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по</w:t>
      </w:r>
      <w:r w:rsidRPr="00161D78">
        <w:rPr>
          <w:rFonts w:ascii="Times New Roman" w:eastAsia="Times New Roman" w:hAnsi="Times New Roman"/>
          <w:spacing w:val="68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pacing w:val="-2"/>
          <w:sz w:val="28"/>
          <w:szCs w:val="28"/>
        </w:rPr>
        <w:t>выявленным</w:t>
      </w:r>
      <w:r w:rsidRPr="00161D78">
        <w:rPr>
          <w:rFonts w:ascii="Times New Roman" w:eastAsia="Times New Roman" w:hAnsi="Times New Roman"/>
          <w:sz w:val="28"/>
          <w:szCs w:val="28"/>
        </w:rPr>
        <w:t xml:space="preserve"> «западающим» КЭС ОГЭ (низкий средний процент выполнения на уровне региона) с привлечением учителей ОО, показавших высокую результативность ГИА в 2024 году.</w:t>
      </w:r>
    </w:p>
    <w:p w:rsidR="00381CF6" w:rsidRDefault="00161D7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проведение региональных вебинаров по проблемным вопросам ГИА в рамках «предметной вертикали» организации методического сопровождения учителей химии с привлечением ведущих специалистов, кураторов, преподавателей профильных кафедр СГСПУ и СамГТУ по теме «Анализ химических свойств и способов получения неорганических соединений при проведении реального химического эксперимента».</w:t>
      </w:r>
    </w:p>
    <w:p w:rsidR="00381CF6" w:rsidRDefault="00161D78">
      <w:pPr>
        <w:spacing w:before="100" w:beforeAutospacing="1" w:after="100" w:afterAutospacing="1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Ресурсным центрам, окружным учебно-методическим объединениям:</w:t>
      </w:r>
    </w:p>
    <w:p w:rsidR="00381CF6" w:rsidRDefault="00161D78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анализ результатов ГИА 2024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2 балла, и преодолевших с запасом в 1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2 балла границу, соответствующую высокому уровню подготовки.</w:t>
      </w:r>
    </w:p>
    <w:p w:rsidR="00381CF6" w:rsidRPr="00161D78" w:rsidRDefault="00161D78">
      <w:pPr>
        <w:pStyle w:val="a3"/>
        <w:numPr>
          <w:ilvl w:val="0"/>
          <w:numId w:val="10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коррекцию методических подходов к преподаванию предмета для повышения показателей качества </w:t>
      </w:r>
      <w:r w:rsidRPr="00161D78">
        <w:rPr>
          <w:rFonts w:ascii="Times New Roman" w:hAnsi="Times New Roman"/>
          <w:sz w:val="28"/>
          <w:szCs w:val="28"/>
        </w:rPr>
        <w:t>подготовки выпускников.</w:t>
      </w:r>
    </w:p>
    <w:p w:rsidR="00381CF6" w:rsidRPr="00161D78" w:rsidRDefault="00161D78">
      <w:pPr>
        <w:pStyle w:val="a3"/>
        <w:numPr>
          <w:ilvl w:val="0"/>
          <w:numId w:val="10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61D78">
        <w:rPr>
          <w:rFonts w:ascii="Times New Roman" w:eastAsia="Times New Roman" w:hAnsi="Times New Roman"/>
          <w:sz w:val="28"/>
          <w:szCs w:val="28"/>
        </w:rPr>
        <w:t xml:space="preserve">Сформировать списки учителей-предметников уровня методиста (окружной методист) в каждом образовательном округе по химии, работающих </w:t>
      </w:r>
      <w:r w:rsidRPr="00161D78">
        <w:rPr>
          <w:rFonts w:ascii="Times New Roman" w:eastAsia="Times New Roman" w:hAnsi="Times New Roman"/>
          <w:color w:val="0F0F0F"/>
          <w:sz w:val="28"/>
          <w:szCs w:val="28"/>
        </w:rPr>
        <w:t xml:space="preserve">в </w:t>
      </w:r>
      <w:r w:rsidRPr="00161D78">
        <w:rPr>
          <w:rFonts w:ascii="Times New Roman" w:eastAsia="Times New Roman" w:hAnsi="Times New Roman"/>
          <w:color w:val="131313"/>
          <w:sz w:val="28"/>
          <w:szCs w:val="28"/>
        </w:rPr>
        <w:t xml:space="preserve">9-х </w:t>
      </w:r>
      <w:r w:rsidRPr="00161D78">
        <w:rPr>
          <w:rFonts w:ascii="Times New Roman" w:eastAsia="Times New Roman" w:hAnsi="Times New Roman"/>
          <w:sz w:val="28"/>
          <w:szCs w:val="28"/>
        </w:rPr>
        <w:t xml:space="preserve">классах с целью организации и проведения семинаров с учителями-предметниками, преподающими данный предмет в </w:t>
      </w:r>
      <w:r w:rsidRPr="00161D78">
        <w:rPr>
          <w:rFonts w:ascii="Times New Roman" w:eastAsia="Times New Roman" w:hAnsi="Times New Roman"/>
          <w:color w:val="0F0F0F"/>
          <w:sz w:val="28"/>
          <w:szCs w:val="28"/>
        </w:rPr>
        <w:t xml:space="preserve">ОО </w:t>
      </w:r>
      <w:r w:rsidRPr="00161D78">
        <w:rPr>
          <w:rFonts w:ascii="Times New Roman" w:eastAsia="Times New Roman" w:hAnsi="Times New Roman"/>
          <w:sz w:val="28"/>
          <w:szCs w:val="28"/>
        </w:rPr>
        <w:t>округа.</w:t>
      </w:r>
    </w:p>
    <w:p w:rsidR="00381CF6" w:rsidRPr="00161D78" w:rsidRDefault="00161D78">
      <w:pPr>
        <w:pStyle w:val="a3"/>
        <w:numPr>
          <w:ilvl w:val="0"/>
          <w:numId w:val="10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61D78">
        <w:rPr>
          <w:rFonts w:ascii="Times New Roman" w:hAnsi="Times New Roman"/>
          <w:sz w:val="28"/>
          <w:szCs w:val="28"/>
        </w:rPr>
        <w:t>На основе типологии пробелов в знаниях обучающихся скорректировать содержание методической работы с учителями, а именно,</w:t>
      </w:r>
      <w:r w:rsidRPr="00161D78">
        <w:rPr>
          <w:spacing w:val="40"/>
          <w:sz w:val="27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провести</w:t>
      </w:r>
      <w:r w:rsidRPr="00161D78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в рамках</w:t>
      </w:r>
      <w:r w:rsidRPr="00161D78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работы</w:t>
      </w:r>
      <w:r w:rsidRPr="00161D78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TУ MO окружные</w:t>
      </w:r>
      <w:r w:rsidRPr="00161D78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семинары</w:t>
      </w:r>
      <w:r w:rsidRPr="00161D78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для</w:t>
      </w:r>
      <w:r w:rsidRPr="00161D78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учителей-предметников,</w:t>
      </w:r>
      <w:r w:rsidRPr="00161D78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работающих</w:t>
      </w:r>
      <w:r w:rsidRPr="00161D78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в 9</w:t>
      </w:r>
      <w:r w:rsidRPr="00161D78">
        <w:rPr>
          <w:rFonts w:ascii="Times New Roman" w:eastAsia="Times New Roman" w:hAnsi="Times New Roman"/>
          <w:color w:val="111111"/>
          <w:sz w:val="28"/>
          <w:szCs w:val="28"/>
        </w:rPr>
        <w:t>-х</w:t>
      </w:r>
      <w:r w:rsidRPr="00161D78">
        <w:rPr>
          <w:rFonts w:ascii="Times New Roman" w:eastAsia="Times New Roman" w:hAnsi="Times New Roman"/>
          <w:color w:val="111111"/>
          <w:spacing w:val="40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классах, по химии</w:t>
      </w:r>
      <w:r w:rsidRPr="00161D78">
        <w:rPr>
          <w:rFonts w:ascii="Times New Roman" w:eastAsia="Times New Roman" w:hAnsi="Times New Roman"/>
          <w:spacing w:val="54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по</w:t>
      </w:r>
      <w:r w:rsidRPr="00161D78">
        <w:rPr>
          <w:rFonts w:ascii="Times New Roman" w:eastAsia="Times New Roman" w:hAnsi="Times New Roman"/>
          <w:spacing w:val="51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pacing w:val="-2"/>
          <w:sz w:val="28"/>
          <w:szCs w:val="28"/>
        </w:rPr>
        <w:t>выявленным</w:t>
      </w:r>
      <w:r w:rsidRPr="00161D78">
        <w:rPr>
          <w:rFonts w:ascii="Times New Roman" w:eastAsia="Times New Roman" w:hAnsi="Times New Roman"/>
          <w:sz w:val="28"/>
          <w:szCs w:val="28"/>
        </w:rPr>
        <w:t xml:space="preserve"> «западающим» контролируемым элементам содержания (КЭС) ОГЭ (низкий средний процент выполнения</w:t>
      </w:r>
      <w:r w:rsidRPr="00161D78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161D78">
        <w:rPr>
          <w:rFonts w:ascii="Times New Roman" w:eastAsia="Times New Roman" w:hAnsi="Times New Roman"/>
          <w:sz w:val="28"/>
          <w:szCs w:val="28"/>
        </w:rPr>
        <w:t>на уровне региона).</w:t>
      </w:r>
    </w:p>
    <w:p w:rsidR="00381CF6" w:rsidRDefault="00161D78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наставничество на базе организаций, продемонстрировавших высокие результаты ГИА, учителям-предметникам, чьи выпускники показали низкие результаты.</w:t>
      </w:r>
    </w:p>
    <w:p w:rsidR="00381CF6" w:rsidRDefault="00161D78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комплекс методических мероприятий по повышению качества преподавания предмета, распространению успешных педагогических практик, в том числе с участием ведущих преподавателей профильных кафедр СГСПУ и СамГТУ. </w:t>
      </w:r>
    </w:p>
    <w:p w:rsidR="00381CF6" w:rsidRDefault="00161D78">
      <w:pPr>
        <w:pStyle w:val="a3"/>
        <w:numPr>
          <w:ilvl w:val="0"/>
          <w:numId w:val="10"/>
        </w:numPr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Организовать посещение уроков с целью оказания адресной методической помощи.</w:t>
      </w:r>
    </w:p>
    <w:p w:rsidR="00381CF6" w:rsidRDefault="00161D78">
      <w:pPr>
        <w:pStyle w:val="a3"/>
        <w:spacing w:before="100" w:beforeAutospacing="1" w:after="100" w:afterAutospacing="1" w:line="240" w:lineRule="auto"/>
        <w:ind w:left="0" w:firstLine="49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Территориальным управлениям министерства образования Самарской области:</w:t>
      </w:r>
    </w:p>
    <w:p w:rsidR="00381CF6" w:rsidRDefault="00161D78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анализ результатов ГИА 2024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2 балла, и преодолевших с запасом в 1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2 балла границу, соответствующую высокому уровню подготовки.</w:t>
      </w:r>
    </w:p>
    <w:p w:rsidR="00381CF6" w:rsidRDefault="00161D78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анализ внутренних и внешних причин низких образовательных результатов в образовательных организациях (при наличии).</w:t>
      </w:r>
    </w:p>
    <w:p w:rsidR="00381CF6" w:rsidRDefault="00161D78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закрепление тьюторов и наставников школам, показавшим низкие результаты ГИА по предмету.</w:t>
      </w:r>
    </w:p>
    <w:p w:rsidR="00381CF6" w:rsidRDefault="00161D78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Продолжить реализацию программ (при необходимости обеспечить их корректировку) и мероприятий, направленных на поддержку школ с низкими образовательными результатами, в том числе посещение уроков с целью оказания адресной методической помощи.</w:t>
      </w:r>
    </w:p>
    <w:p w:rsidR="00381CF6" w:rsidRDefault="00161D78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анализ рабочих программ и используемых в школе УМК.</w:t>
      </w:r>
    </w:p>
    <w:p w:rsidR="00381CF6" w:rsidRDefault="00161D78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информационно-методическое письмо «О преподавании химии в общеобразовательных организациях Самарской области в 2024‒2025 учебном году» для разработки планов повышения качества образования.</w:t>
      </w:r>
    </w:p>
    <w:p w:rsidR="00381CF6" w:rsidRDefault="00161D78">
      <w:pPr>
        <w:pStyle w:val="a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участие общеобразовательных организаций в ежегодных мониторингах степени сформированности читательской, математической и естественнонаучной грамотности обучающихся.</w:t>
      </w:r>
    </w:p>
    <w:p w:rsidR="00381CF6" w:rsidRDefault="00161D78">
      <w:pPr>
        <w:pStyle w:val="a3"/>
        <w:spacing w:before="100" w:beforeAutospacing="1" w:after="100" w:afterAutospacing="1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Образовательным организациям Самарской области:</w:t>
      </w:r>
    </w:p>
    <w:p w:rsidR="00381CF6" w:rsidRDefault="00161D78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Провести анализ результатов ГИА 2024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2 балла, и преодолевших с запасом в 1</w:t>
      </w:r>
      <w:r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2 балла границу, соответствующую высокому уровню подготовки.</w:t>
      </w:r>
    </w:p>
    <w:p w:rsidR="00381CF6" w:rsidRDefault="00161D78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Осуществить целенаправленное внедрение педагогических технологий и методик, таких как технологии развития критического мышления, технологии смыслового чтения, технологии учебно-группового сотрудничества и др.</w:t>
      </w:r>
    </w:p>
    <w:p w:rsidR="00381CF6" w:rsidRDefault="00161D78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Продолжить работу по формированию речевой грамотности обучающихся с использованием Методических рекомендаций по соблюдению единых требований к организации орфографического и речевого режима;</w:t>
      </w:r>
    </w:p>
    <w:p w:rsidR="00381CF6" w:rsidRDefault="00161D78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Скорректировать учебный план и календарно-тематическое планирование ОО с учетом результатов ГИА 2024 года.</w:t>
      </w:r>
    </w:p>
    <w:p w:rsidR="00381CF6" w:rsidRDefault="00161D78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Оптимизировать использование в ОО активных методов обучения и современных педагогических технологий по учебному предмету, направленных на эффективное формирование планируемых результатов освоения основной общеобразовательной программы основного общего образования.</w:t>
      </w:r>
    </w:p>
    <w:p w:rsidR="00381CF6" w:rsidRDefault="00161D78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задания из открытого банка ФГБНУ «ФИПИ», направленные на поиск решения в новой ситуации с опорой на имеющиеся знания. </w:t>
      </w:r>
    </w:p>
    <w:p w:rsidR="00381CF6" w:rsidRDefault="00161D78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Ознакомить обучающихся с различными формами представления заданий базового и повышенного уровня сложности, используя открытый банк заданий ФГБНУ «ФИПИ». </w:t>
      </w:r>
    </w:p>
    <w:p w:rsidR="00381CF6" w:rsidRDefault="00161D78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ресурс ФГИС «МОЯ школа» и методические материалы сайта «Единое содержание общего образования в образовательном процессе».</w:t>
      </w:r>
    </w:p>
    <w:p w:rsidR="00381CF6" w:rsidRDefault="00161D78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Информировать родительскую общественность о результатах и проблемных аспектах сдачи ГИА.</w:t>
      </w:r>
    </w:p>
    <w:p w:rsidR="00381CF6" w:rsidRDefault="00161D78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повышение квалификации учителей в соответствии с выявленными профессиональными дефицитами.</w:t>
      </w:r>
    </w:p>
    <w:p w:rsidR="00381CF6" w:rsidRDefault="00161D78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индивидуальные образовательные маршруты обучающихся по учебному предмету с целью формирования предметных и метапредметных результатов.</w:t>
      </w:r>
    </w:p>
    <w:p w:rsidR="00381CF6" w:rsidRDefault="00161D78">
      <w:pPr>
        <w:pStyle w:val="a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внутришкольную систему повышения квалификации педагогов в формате наставничества, тьюторства (или в рамках сетевого взаимодействия).</w:t>
      </w:r>
    </w:p>
    <w:p w:rsidR="00381CF6" w:rsidRPr="00161D78" w:rsidRDefault="00161D78" w:rsidP="005E72A2">
      <w:pPr>
        <w:pStyle w:val="a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161D78">
        <w:rPr>
          <w:rFonts w:ascii="Times New Roman" w:hAnsi="Times New Roman"/>
          <w:sz w:val="28"/>
          <w:szCs w:val="28"/>
        </w:rPr>
        <w:t>Использовать в работе рекомендации информационно-методического письма «О преподавании химии в общеобразовательных организациях Самарской области в 2024-2025 учебном году».</w:t>
      </w:r>
    </w:p>
    <w:p w:rsidR="00381CF6" w:rsidRDefault="00161D78">
      <w:pPr>
        <w:pStyle w:val="3"/>
        <w:numPr>
          <w:ilvl w:val="1"/>
          <w:numId w:val="18"/>
        </w:numPr>
        <w:spacing w:before="100" w:beforeAutospacing="1" w:after="100" w:afterAutospacing="1"/>
        <w:ind w:left="0" w:firstLine="709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>…по организации дифференцированного обучения школьников с разными уровнями предметной подготовки</w:t>
      </w:r>
    </w:p>
    <w:p w:rsidR="00381CF6" w:rsidRDefault="00161D7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Учителям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 xml:space="preserve">На уроках химии необходимо организовать дифференцированное обучение школьников с разным уровнем предметной подготовки. Процесс дифференциации рекомендуем организовать при групповой форме обучения, которая обеспечивает учёт индивидуальных способностей, организует коллективную познавательную деятельность, обмен способами действия и взаимное обогащение учащихся. Различным по уровню подготовки школьникам необходимо ставить посильные задачи, которые они должны выполнить. На уроках шире использовать дидактический материал из КИМов ОГЭ прошлых лет; различные тренировочные тесты; задания с инструктивным материалом для групп разного уровня. В ходе такой работы у учащихся формируются навыки самообразования, самостоятельной </w:t>
      </w:r>
      <w:r>
        <w:rPr>
          <w:rFonts w:eastAsia="Carlito"/>
          <w:sz w:val="28"/>
          <w:szCs w:val="28"/>
        </w:rPr>
        <w:lastRenderedPageBreak/>
        <w:t>работы, самоорганизации и самоконтроля, которые необходимы для того, чтобы ученик был готов к полной самостоятельности при выполнении заданий ОГЭ.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>При изучении содержания учебного предмета «Химия» дифференцированный подход можно организовать следующим образом: выделить три уровня дифференциации содержания при изучении материала («А», «В», «С»). По каждой теме должен быть представлен обязательный минимум (уровень «А»), который позволяет обеспечить неразрывную логику изложения и создать цельную картину основных представлений. Задания уровня «А» зафиксированы как базовый стандарт – минимальный, или репродуктивный. Здесь особенностью обучения является многократность повторения, умение выделять смысловые группы. Вводится инструктаж о том, как учить, на что обратить внимание и т.д. Задание уровня «А» должен уметь выполнить каждый обучающийся, прежде чем приступить к заданиям «В», «С». Программа «В» – аналитико-синтетический уровень, руководствуется приёмами умственной деятельности, которые необходимы для решения задач на применение. Здесь кроме конкретных знаний вводятся дополнительные сведения, расширяющие материал уровня «А». Уровень «С» – творческий уровень, выводящий обучающихся на уровень осознанного, творческого применения знаний, на нем предусмотрены развивающие сведения, углубляющие материал, требующие логического обоснования. Этот уровень позволяет выпускникам проявлять способность к дополнительной самостоятельной работе.</w:t>
      </w:r>
      <w:r>
        <w:rPr>
          <w:sz w:val="28"/>
          <w:szCs w:val="28"/>
        </w:rPr>
        <w:t xml:space="preserve"> </w:t>
      </w:r>
      <w:r>
        <w:rPr>
          <w:rFonts w:eastAsia="Carlito"/>
          <w:sz w:val="28"/>
          <w:szCs w:val="28"/>
        </w:rPr>
        <w:t xml:space="preserve">Дифференцированное обучение на уроке может быть организовано разными способами: за счет дифференциации заданий (в том числе с использованием открытого банка материалов), в парной («сильный-слабый», «сильный-сильный» ученик, взаимопроверка) и групповой работе («учим друг друга»). Эффективно чередовать индивидуальную, парную и групповую работу с целью взаимообучения, дифференциации, осознания учащимися своих предметных дефицитов и поиска путей их ликвидации, формирование </w:t>
      </w:r>
      <w:r>
        <w:rPr>
          <w:rFonts w:eastAsia="Carlito"/>
          <w:sz w:val="28"/>
          <w:szCs w:val="28"/>
        </w:rPr>
        <w:lastRenderedPageBreak/>
        <w:t>предметных умений и навыков осмысленного чтения и математических вычислений с применением основных приёмов обучения, направленных на предотвращение выявленных дефицитов в подготовке обучающихся: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>– приёмы активации познавательной деятельности учащихся;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>– приёмы осмысленного чтения и работы с текстом;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>– приёмы формирования математической грамотности;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>– приёмы интерактивного обучения.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>Совершенствование процесса обучения химии должно быть основано на применении современных образовательных технологий, которые развивают познавательную активность обучающихся и снижают их эмоциональную нагрузку. Рекомендуем использовать на уроках химии  следующие технологии: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>– технология учебно-группового сотрудничества;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>– технология развития критического мышления;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технологии проблемного обучения; 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>– технологии уровневой дифференциации обучения;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>– интерактивные технологии;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проектные технологии. 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>Дифференцированный подход осуществляется преимущественно в виде уровня усвоения материала, степени мотивированности на получение нового знания, в наличии на уроке заданий разного типа и различной трудности, объёма, в степени самостоятельности на уроке и дома, а также в объёме домашнего задания.</w:t>
      </w:r>
    </w:p>
    <w:p w:rsidR="00381CF6" w:rsidRDefault="00161D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line="360" w:lineRule="auto"/>
        <w:ind w:firstLine="709"/>
        <w:jc w:val="both"/>
        <w:rPr>
          <w:rFonts w:eastAsia="Carlito"/>
          <w:sz w:val="28"/>
          <w:szCs w:val="28"/>
        </w:rPr>
      </w:pPr>
      <w:r>
        <w:rPr>
          <w:rFonts w:eastAsia="Carlito"/>
          <w:sz w:val="28"/>
          <w:szCs w:val="28"/>
        </w:rPr>
        <w:t xml:space="preserve">Для обучающихся с </w:t>
      </w:r>
      <w:r>
        <w:rPr>
          <w:rFonts w:eastAsia="Carlito"/>
          <w:bCs/>
          <w:sz w:val="28"/>
          <w:szCs w:val="28"/>
        </w:rPr>
        <w:t>низким уровнем предметной подготовки</w:t>
      </w:r>
      <w:r>
        <w:rPr>
          <w:rFonts w:eastAsia="Carlito"/>
          <w:sz w:val="28"/>
          <w:szCs w:val="28"/>
        </w:rPr>
        <w:t xml:space="preserve"> следует совершенствовать вычислительные умения, необходимые для решения расчётных задач не только по химической формуле вещества, но и по </w:t>
      </w:r>
      <w:r>
        <w:rPr>
          <w:rFonts w:eastAsia="Carlito"/>
          <w:sz w:val="28"/>
          <w:szCs w:val="28"/>
        </w:rPr>
        <w:lastRenderedPageBreak/>
        <w:t xml:space="preserve">химическому уравнению, усилить работу по заданиям базового уровня на составление уравнений реакции и выполнение вычислений: расчёт массы вещества или объёма газов по известному количеству вещества, массе или объёму одного из участвующих в реакции веществ, расчёты массовой или объёмной доли выхода продукта реакции от теоретически возможного, а также расчёты массовой доли (массы) химического соединения в смеси. Индивидуальные пробелы в предметной подготовке обучающихся могут быть компенсированы за счёт выдачи индивидуальных заданий на повторение конкретного учебного материала к определённому уроку и многократного обращения к ранее изученному материалу. 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со </w:t>
      </w:r>
      <w:r>
        <w:rPr>
          <w:bCs/>
          <w:sz w:val="28"/>
          <w:szCs w:val="28"/>
        </w:rPr>
        <w:t>средним уровнем предметной подготовки</w:t>
      </w:r>
      <w:r>
        <w:rPr>
          <w:sz w:val="28"/>
          <w:szCs w:val="28"/>
        </w:rPr>
        <w:t xml:space="preserve"> предлагается дозированная помощь, например, алгоритмы выполнения заданий/решения расчётных и качественных задач, памятка, образец с частично выполненным заданием, справочные материалы. Необходимо совершенствовать умения понимать тексты, выполнять практико-ориентированные задания. Для этого можно использовать разные приёмы работы с текстами, использовать упражнения на определение главной мысли текста, пересказывать и объяснять процессы. Как главное дидактическое средство можно использовать и открытые варианты КИМ по химии. При организации работы по закреплению полученных знаний необходимо обращать внимание на особенности формулировки условия задания: найти ключевые слова; уяснить, на какие вопросы нужно будет ответить; понять, какой теоретический и фактологический материал послужит основой для ответов на поставленные вопросы. На этом этапе можно выявить и скорректировать пробелы в знании теоретического материала. При выполнении большинства тестовых заданий целесообразно вести запись химических формул/названий веществ и уравнений реакций, даже если это требование не прописано в условии задания, что впоследствии станет опорой для систематизации и обобщения материала конкретной тематики.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Обучающимся с высоким уровнем предметной подготовки предлагается изучать теоретический материал с разбором пояснений, рассуждений, доказательств; выполнять задания, аналогичные разобранным примерам; изучать дополнительный материал; выполнять исследовательскую работу. При разборе задач повышенного и высокого уровней сложности необходимо научить самостоятельно искать методы решения практических задач.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процесса обучения должно быть основано на применении современных образовательных технологий и активных методов обучения, которые развивают познавательную активность обучающихся и снижают их эмоциональную нагрузку. Учителям в процессе обучения необходимо развивать самостоятельность мышления обучающихся, использовать технологию проблемного обучения, включать в работу на уроках и внеурочных занятиях задания, которые направлены на формирование способности мыслить, рассуждать, использовать и развивать свой творческий и интеллектуальный потенциал. Рекомендуем применять технологию учебно-группового сотрудничества, в которой можно формировать группы «сильный-слабый», «сильный-сильный» обучающийся с совмещением технологии уровневой дифференциации обучения. Получая дифференцированные учебные задания, обучающиеся самостоятельно и охотно приобретают недостающие знания из разных источников, учатся пользоваться уже приобрётенными знаниями для решения познавательных и практических задач, развивают у себя исследовательские умения и системное мышление.</w:t>
      </w:r>
    </w:p>
    <w:p w:rsidR="00381CF6" w:rsidRDefault="00161D7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Администрациям образовательных организаций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</w:rPr>
        <w:t>провести анализ результатов ОГЭ,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</w:t>
      </w:r>
      <w:r>
        <w:rPr>
          <w:rFonts w:eastAsia="Carlito"/>
          <w:sz w:val="28"/>
          <w:szCs w:val="28"/>
        </w:rPr>
        <w:t>–</w:t>
      </w:r>
      <w:r>
        <w:rPr>
          <w:sz w:val="28"/>
          <w:szCs w:val="28"/>
        </w:rPr>
        <w:t>2 балла, и преодолевших с запасом в 1</w:t>
      </w:r>
      <w:r>
        <w:rPr>
          <w:rFonts w:eastAsia="Carlito"/>
          <w:sz w:val="28"/>
          <w:szCs w:val="28"/>
        </w:rPr>
        <w:t>–</w:t>
      </w:r>
      <w:r>
        <w:rPr>
          <w:sz w:val="28"/>
          <w:szCs w:val="28"/>
        </w:rPr>
        <w:t>2 балла границу, соответствующую высокому уровню подготовки;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lastRenderedPageBreak/>
        <w:t xml:space="preserve">– </w:t>
      </w:r>
      <w:r>
        <w:rPr>
          <w:sz w:val="28"/>
          <w:szCs w:val="28"/>
        </w:rPr>
        <w:t>обеспечить внедрение методических подходов дифференцированного обучения школьников на всех уровнях основного общего образования;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</w:rPr>
        <w:t>организовать повышение квалификации учителей по программам «Современный урок с применением технологии учебно-группового сотрудничества», «Применение методической системы обучения для обеспечения повышения образовательных результатов обучающихся», «Применение формирующего оценивания на современном уроке», «Система применения химических задач в обучении химии», «Обновление содержания и методик преподавания химии в соответствии с требованиями ФГОС ООО», «Дифференцированный подход  в  методике преподавания  избранных  вопросов в неорганической химии»;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</w:rPr>
        <w:t>использовать в работе учителей ЭОР, технологии дистанционного обучения для организации дифференцированного образовательного процесса;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</w:rPr>
        <w:t>организовывать участие обучающихся в конкурсном отборе в профильные смены Центра «Вега»;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</w:rPr>
        <w:t>обеспечить индивидуальную работу с выпускниками, проявившими выдающиеся способности к химии с использованием тьюторской поддержки, продолжить работу по подготовке обучающихся основной школы к участию в школьном и иных этапах всероссийской олимпиады школьников по предмету, научно-практических конференциях, конкурсах и т.п. всех уровней организации мероприятий.</w:t>
      </w:r>
    </w:p>
    <w:p w:rsidR="00381CF6" w:rsidRDefault="00161D7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ИПК / ИРО, иным организациям, реализующим программы профессионального развития учителей</w:t>
      </w:r>
    </w:p>
    <w:p w:rsidR="00381CF6" w:rsidRDefault="00161D78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ГАУ ДПО СО ИРО: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САО 2024 организовать обучение педагогов по программам дополнительного профессионального образования «Современный урок с применением технологии учебно-группового сотрудничества», «Применение </w:t>
      </w:r>
      <w:r>
        <w:rPr>
          <w:sz w:val="28"/>
          <w:szCs w:val="28"/>
        </w:rPr>
        <w:lastRenderedPageBreak/>
        <w:t xml:space="preserve">методической системы обучения для обеспечения повышения образовательных результатов обучающихся», «Применение формирующего оценивания на современном уроке», «Система применения химических задач в обучении химии», «Обновление содержания и методик преподавания химии в соответствии с требованиями ФГОС ООО», «Дифференцированный подход  в  методике преподавания  избранных  вопросов в неорганической химии», </w:t>
      </w:r>
      <w:r w:rsidRPr="00161D78">
        <w:rPr>
          <w:sz w:val="28"/>
          <w:szCs w:val="28"/>
        </w:rPr>
        <w:t>«</w:t>
      </w:r>
      <w:r w:rsidRPr="00161D78">
        <w:rPr>
          <w:rFonts w:eastAsia="Times New Roman"/>
          <w:color w:val="1A1A1A"/>
          <w:sz w:val="28"/>
          <w:szCs w:val="28"/>
        </w:rPr>
        <w:t>Разработка контекстных задач, направленных на формирование и развитие читательской грамотности обучающихся 5-9 классов</w:t>
      </w:r>
      <w:r w:rsidRPr="00161D78">
        <w:rPr>
          <w:sz w:val="28"/>
          <w:szCs w:val="28"/>
        </w:rPr>
        <w:t>»;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посещение уроков учителей химии с целью оказания адресной методической помощи.</w:t>
      </w:r>
    </w:p>
    <w:p w:rsidR="00381CF6" w:rsidRDefault="00161D78">
      <w:pPr>
        <w:spacing w:before="100" w:beforeAutospacing="1" w:after="100" w:afterAutospacing="1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Региональному учебно-методическому объединению: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</w:rPr>
        <w:t>в рамках регионального форума работников системы общего образования «Повышение качества образования: эффективные управленческие и педагогические практики» рассмотреть опыт организации учебного процесса обучающихся с низким уровнем мотивации на обучение, формы и приёмы организации дифференцированного обучения на уроке и внеурочной деятельности, использование ЭОР для организации дифференцированного обучения, опыт организации работы с высокомотивированными и одарёнными обучающимися;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</w:rPr>
        <w:t>обобщить и транслировать опыт успешных практик по организации дифференцированного обучения на уроке и внеурочной деятельности.</w:t>
      </w:r>
    </w:p>
    <w:p w:rsidR="00381CF6" w:rsidRDefault="00161D78">
      <w:pPr>
        <w:spacing w:before="100" w:beforeAutospacing="1" w:after="100" w:afterAutospacing="1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Ресурсным центрам, окружным учебно-методическим объединениям: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t>– о</w:t>
      </w:r>
      <w:r>
        <w:rPr>
          <w:sz w:val="28"/>
          <w:szCs w:val="28"/>
        </w:rPr>
        <w:t>беспечить внедрение методических подходов дифференцированного обучения школьников на всех уровнях основного общего образования;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lastRenderedPageBreak/>
        <w:t xml:space="preserve">– </w:t>
      </w:r>
      <w:r>
        <w:rPr>
          <w:sz w:val="28"/>
          <w:szCs w:val="28"/>
        </w:rPr>
        <w:t>на основе выявленного положительного опыта организовать проведение открытых уроков и других методических мероприятий для учителей образовательного округа;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</w:rPr>
        <w:t xml:space="preserve">организовать наставничество в рамках модели «учитель-учитель» по освоению компетенций организации дифференцированного обучения; 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</w:rPr>
        <w:t xml:space="preserve">проводить методические мероприятия по повышению качества преподавания предмета; 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</w:rPr>
        <w:t>организовать посещение уроков учителей химии образовательного округа с целью оказания адресной методической помощи.</w:t>
      </w:r>
    </w:p>
    <w:p w:rsidR="00381CF6" w:rsidRDefault="00161D78">
      <w:pPr>
        <w:spacing w:before="100" w:beforeAutospacing="1" w:after="100" w:afterAutospacing="1"/>
        <w:ind w:firstLine="709"/>
        <w:jc w:val="both"/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Территориальным управлениям министерства образования Самарской области: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>
        <w:rPr>
          <w:rFonts w:eastAsia="Carlito"/>
          <w:sz w:val="28"/>
          <w:szCs w:val="28"/>
        </w:rPr>
        <w:t>– п</w:t>
      </w:r>
      <w:r>
        <w:rPr>
          <w:sz w:val="28"/>
          <w:szCs w:val="28"/>
          <w:highlight w:val="white"/>
        </w:rPr>
        <w:t>ровести анализ результатов ОГЭ 2024 года, обратив особое внимание на результаты выпускников, не набравших минимальное количество баллов по предмету, преодолевших минимальную границу с запасом в 1-</w:t>
      </w:r>
      <w:r>
        <w:rPr>
          <w:rFonts w:eastAsia="Carlito"/>
          <w:sz w:val="28"/>
          <w:szCs w:val="28"/>
        </w:rPr>
        <w:t>–</w:t>
      </w:r>
      <w:r>
        <w:rPr>
          <w:sz w:val="28"/>
          <w:szCs w:val="28"/>
          <w:highlight w:val="white"/>
        </w:rPr>
        <w:t>2 балла, и преодолевших с запасом в 1-</w:t>
      </w:r>
      <w:r>
        <w:rPr>
          <w:rFonts w:eastAsia="Carlito"/>
          <w:sz w:val="28"/>
          <w:szCs w:val="28"/>
        </w:rPr>
        <w:t>–</w:t>
      </w:r>
      <w:r>
        <w:rPr>
          <w:sz w:val="28"/>
          <w:szCs w:val="28"/>
          <w:highlight w:val="white"/>
        </w:rPr>
        <w:t>2 балла границу, соответствующую высокому уровню подготовки;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  <w:highlight w:val="white"/>
        </w:rPr>
        <w:t>обеспечить контроль за внедрением методических подходов дифференцированного обучения школьников на всех уровнях основного общего образования;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  <w:highlight w:val="white"/>
        </w:rPr>
        <w:t>организовать внеурочную деятельность обучающихся, в том числе с высокомотивированными и одарёнными детьми в учреждениях дополнительного образования детей округа;</w:t>
      </w:r>
    </w:p>
    <w:p w:rsidR="00381CF6" w:rsidRDefault="00161D78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>
        <w:rPr>
          <w:rFonts w:eastAsia="Carlito"/>
          <w:sz w:val="28"/>
          <w:szCs w:val="28"/>
        </w:rPr>
        <w:t xml:space="preserve">– </w:t>
      </w:r>
      <w:r>
        <w:rPr>
          <w:sz w:val="28"/>
          <w:szCs w:val="28"/>
          <w:highlight w:val="white"/>
        </w:rPr>
        <w:t>организовать сетевое взаимодействие ОО, обеспечить закрепление наставников в рамках модели «учитель-учитель» по освоению компетенций организации дифференцированного обучения.</w:t>
      </w:r>
    </w:p>
    <w:p w:rsidR="00381CF6" w:rsidRDefault="00161D78">
      <w:r>
        <w:br w:type="page" w:clear="all"/>
      </w:r>
    </w:p>
    <w:p w:rsidR="00381CF6" w:rsidRDefault="00161D78">
      <w:pPr>
        <w:spacing w:line="360" w:lineRule="auto"/>
      </w:pPr>
      <w:r>
        <w:lastRenderedPageBreak/>
        <w:t>СОСТАВИТЕЛИ ОТЧЕТА по учебному предмету:</w:t>
      </w:r>
    </w:p>
    <w:p w:rsidR="00381CF6" w:rsidRDefault="00161D78">
      <w:pPr>
        <w:jc w:val="both"/>
        <w:rPr>
          <w:i/>
          <w:iCs/>
        </w:rPr>
      </w:pPr>
      <w:r>
        <w:rPr>
          <w:i/>
          <w:iCs/>
        </w:rPr>
        <w:t>Специалисты, привлекаемые к анализу результатов ОГЭ по учебному предмету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11624"/>
      </w:tblGrid>
      <w:tr w:rsidR="00381CF6">
        <w:trPr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381CF6">
        <w:trPr>
          <w:trHeight w:val="38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</w:rPr>
            </w:pPr>
            <w:r>
              <w:rPr>
                <w:i/>
              </w:rPr>
              <w:t>Гриднева Светлана Владимировна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</w:rPr>
            </w:pPr>
            <w:r>
              <w:rPr>
                <w:i/>
              </w:rPr>
              <w:t>МАОУ Самарский медико-технический лицей г.о. Самара, учитель химии, председатель ПК по химии</w:t>
            </w:r>
          </w:p>
        </w:tc>
      </w:tr>
      <w:tr w:rsidR="00381CF6">
        <w:trPr>
          <w:trHeight w:val="41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</w:rPr>
            </w:pPr>
            <w:r>
              <w:rPr>
                <w:i/>
              </w:rPr>
              <w:t>Пинчук Анастасия Владимировна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</w:rPr>
            </w:pPr>
            <w:r>
              <w:rPr>
                <w:i/>
              </w:rPr>
              <w:t>РЦМО, заместитель директор, руководитель РЦОИ</w:t>
            </w:r>
          </w:p>
        </w:tc>
      </w:tr>
      <w:tr w:rsidR="00381CF6">
        <w:trPr>
          <w:trHeight w:val="41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</w:rPr>
            </w:pPr>
            <w:r>
              <w:rPr>
                <w:i/>
              </w:rPr>
              <w:t>Серебрякова Ксения Владимировна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</w:rPr>
            </w:pPr>
            <w:r>
              <w:rPr>
                <w:i/>
              </w:rPr>
              <w:t>РЦМО, методист отдела информационно-методического сопровождения государственной аккредитации и оценочных процедур</w:t>
            </w:r>
          </w:p>
        </w:tc>
      </w:tr>
    </w:tbl>
    <w:p w:rsidR="00381CF6" w:rsidRDefault="00381CF6">
      <w:pPr>
        <w:rPr>
          <w:i/>
          <w:iCs/>
        </w:rPr>
      </w:pPr>
    </w:p>
    <w:p w:rsidR="00381CF6" w:rsidRDefault="00161D78">
      <w:pPr>
        <w:jc w:val="both"/>
        <w:rPr>
          <w:i/>
          <w:iCs/>
        </w:rPr>
      </w:pPr>
      <w:r>
        <w:rPr>
          <w:i/>
          <w:iCs/>
        </w:rPr>
        <w:t>Специалисты, привлекаемые к подготовке методических рекомендаций на основе результатов ОГЭ по учебному предмету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11624"/>
      </w:tblGrid>
      <w:tr w:rsidR="00381CF6">
        <w:trPr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звание, принадлежность специалиста (к региональным организациям развития образования, к региональным организациям повышения квалификации работников образования, к региональной ПК по учебному предмету, пр.)</w:t>
            </w:r>
          </w:p>
        </w:tc>
      </w:tr>
      <w:tr w:rsidR="00381CF6">
        <w:trPr>
          <w:trHeight w:val="38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</w:rPr>
            </w:pPr>
            <w:r>
              <w:rPr>
                <w:i/>
              </w:rPr>
              <w:t>Бакулина Юлия Николаевна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</w:rPr>
            </w:pPr>
            <w:r>
              <w:rPr>
                <w:i/>
              </w:rPr>
              <w:t xml:space="preserve">председатель регионального учебно-методического объединения учителей химии Самарской области, </w:t>
            </w:r>
          </w:p>
          <w:p w:rsidR="00381CF6" w:rsidRDefault="00161D78">
            <w:pPr>
              <w:rPr>
                <w:i/>
              </w:rPr>
            </w:pPr>
            <w:r>
              <w:rPr>
                <w:i/>
              </w:rPr>
              <w:t>методист кафедры математического и естественнонаучного образования ГАУ ДПО СО ИРО</w:t>
            </w:r>
          </w:p>
        </w:tc>
      </w:tr>
    </w:tbl>
    <w:p w:rsidR="00381CF6" w:rsidRDefault="00381CF6">
      <w:pPr>
        <w:rPr>
          <w:i/>
          <w:iCs/>
        </w:rPr>
      </w:pPr>
    </w:p>
    <w:p w:rsidR="00381CF6" w:rsidRDefault="00161D78">
      <w:pPr>
        <w:rPr>
          <w:i/>
          <w:iCs/>
        </w:rPr>
      </w:pPr>
      <w:r>
        <w:rPr>
          <w:i/>
          <w:iCs/>
        </w:rPr>
        <w:t>Ответственный специалист в субъекте Российской Федерации по вопросам организации проведения анализа результатов ОГЭ по учебным предметам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3"/>
        <w:gridCol w:w="11574"/>
      </w:tblGrid>
      <w:tr w:rsidR="00381CF6"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1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Место работы, должность, ученая степень, ученое звание</w:t>
            </w:r>
          </w:p>
        </w:tc>
      </w:tr>
      <w:tr w:rsidR="00381CF6">
        <w:trPr>
          <w:trHeight w:val="385"/>
        </w:trPr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  <w:iCs/>
              </w:rPr>
            </w:pPr>
            <w:r>
              <w:rPr>
                <w:i/>
                <w:iCs/>
              </w:rPr>
              <w:t>Коробейникова Энна Валентиновна</w:t>
            </w:r>
          </w:p>
        </w:tc>
        <w:tc>
          <w:tcPr>
            <w:tcW w:w="1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F6" w:rsidRDefault="00161D78">
            <w:pPr>
              <w:rPr>
                <w:i/>
                <w:iCs/>
              </w:rPr>
            </w:pPr>
            <w:r>
              <w:rPr>
                <w:i/>
                <w:iCs/>
              </w:rPr>
              <w:t>МО СО, ведущий специалист управления государственного контроля (надзора) в сфере образования</w:t>
            </w:r>
          </w:p>
        </w:tc>
      </w:tr>
    </w:tbl>
    <w:p w:rsidR="00381CF6" w:rsidRDefault="00381CF6"/>
    <w:sectPr w:rsidR="00381CF6">
      <w:footerReference w:type="default" r:id="rId10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CF6" w:rsidRDefault="00161D78">
      <w:r>
        <w:separator/>
      </w:r>
    </w:p>
  </w:endnote>
  <w:endnote w:type="continuationSeparator" w:id="0">
    <w:p w:rsidR="00381CF6" w:rsidRDefault="00161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BookSanPin">
    <w:charset w:val="00"/>
    <w:family w:val="auto"/>
    <w:pitch w:val="default"/>
  </w:font>
  <w:font w:name="Carlito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CF6" w:rsidRDefault="00161D78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623E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CF6" w:rsidRDefault="00161D78">
      <w:r>
        <w:separator/>
      </w:r>
    </w:p>
  </w:footnote>
  <w:footnote w:type="continuationSeparator" w:id="0">
    <w:p w:rsidR="00381CF6" w:rsidRDefault="00161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262B"/>
    <w:multiLevelType w:val="hybridMultilevel"/>
    <w:tmpl w:val="14B23AF4"/>
    <w:lvl w:ilvl="0" w:tplc="277E6402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12127DE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620EBB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72EA4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E06BE7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6783C2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92A76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FFAE32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B10ED9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A55300"/>
    <w:multiLevelType w:val="hybridMultilevel"/>
    <w:tmpl w:val="F54865B0"/>
    <w:lvl w:ilvl="0" w:tplc="928EFA5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5012317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E40E2C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EC4AF4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535C72D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53AA0D4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3D88DC5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7D6B36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A844A7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>
    <w:nsid w:val="0999710E"/>
    <w:multiLevelType w:val="hybridMultilevel"/>
    <w:tmpl w:val="0428BB14"/>
    <w:lvl w:ilvl="0" w:tplc="996EB2CE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1292C036">
      <w:start w:val="1"/>
      <w:numFmt w:val="lowerLetter"/>
      <w:lvlText w:val="%2."/>
      <w:lvlJc w:val="left"/>
      <w:pPr>
        <w:ind w:left="1440" w:hanging="360"/>
      </w:pPr>
    </w:lvl>
    <w:lvl w:ilvl="2" w:tplc="64B61CBE">
      <w:start w:val="1"/>
      <w:numFmt w:val="lowerRoman"/>
      <w:lvlText w:val="%3."/>
      <w:lvlJc w:val="right"/>
      <w:pPr>
        <w:ind w:left="2160" w:hanging="180"/>
      </w:pPr>
    </w:lvl>
    <w:lvl w:ilvl="3" w:tplc="0F9071E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4" w:tplc="BE9C0920">
      <w:start w:val="1"/>
      <w:numFmt w:val="lowerLetter"/>
      <w:lvlText w:val="%5."/>
      <w:lvlJc w:val="left"/>
      <w:pPr>
        <w:ind w:left="3600" w:hanging="360"/>
      </w:pPr>
    </w:lvl>
    <w:lvl w:ilvl="5" w:tplc="4C3CF8EC">
      <w:start w:val="1"/>
      <w:numFmt w:val="lowerRoman"/>
      <w:lvlText w:val="%6."/>
      <w:lvlJc w:val="right"/>
      <w:pPr>
        <w:ind w:left="4320" w:hanging="180"/>
      </w:pPr>
    </w:lvl>
    <w:lvl w:ilvl="6" w:tplc="3AC63302">
      <w:start w:val="1"/>
      <w:numFmt w:val="decimal"/>
      <w:lvlText w:val="%7."/>
      <w:lvlJc w:val="left"/>
      <w:pPr>
        <w:ind w:left="5040" w:hanging="360"/>
      </w:pPr>
    </w:lvl>
    <w:lvl w:ilvl="7" w:tplc="60FC0BD2">
      <w:start w:val="1"/>
      <w:numFmt w:val="lowerLetter"/>
      <w:lvlText w:val="%8."/>
      <w:lvlJc w:val="left"/>
      <w:pPr>
        <w:ind w:left="5760" w:hanging="360"/>
      </w:pPr>
    </w:lvl>
    <w:lvl w:ilvl="8" w:tplc="B950B51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275B9"/>
    <w:multiLevelType w:val="hybridMultilevel"/>
    <w:tmpl w:val="26AE34A0"/>
    <w:lvl w:ilvl="0" w:tplc="245ADF02">
      <w:start w:val="1"/>
      <w:numFmt w:val="bullet"/>
      <w:lvlText w:val=""/>
      <w:lvlJc w:val="left"/>
      <w:pPr>
        <w:ind w:left="1259" w:hanging="360"/>
      </w:pPr>
      <w:rPr>
        <w:rFonts w:ascii="Symbol" w:hAnsi="Symbol"/>
      </w:rPr>
    </w:lvl>
    <w:lvl w:ilvl="1" w:tplc="E4DC6AC8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/>
      </w:rPr>
    </w:lvl>
    <w:lvl w:ilvl="2" w:tplc="E0A48308">
      <w:start w:val="1"/>
      <w:numFmt w:val="bullet"/>
      <w:lvlText w:val=""/>
      <w:lvlJc w:val="left"/>
      <w:pPr>
        <w:ind w:left="2699" w:hanging="360"/>
      </w:pPr>
      <w:rPr>
        <w:rFonts w:ascii="Wingdings" w:hAnsi="Wingdings"/>
      </w:rPr>
    </w:lvl>
    <w:lvl w:ilvl="3" w:tplc="4B008F6A">
      <w:start w:val="1"/>
      <w:numFmt w:val="bullet"/>
      <w:lvlText w:val=""/>
      <w:lvlJc w:val="left"/>
      <w:pPr>
        <w:ind w:left="3419" w:hanging="360"/>
      </w:pPr>
      <w:rPr>
        <w:rFonts w:ascii="Symbol" w:hAnsi="Symbol"/>
      </w:rPr>
    </w:lvl>
    <w:lvl w:ilvl="4" w:tplc="40B0F412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/>
      </w:rPr>
    </w:lvl>
    <w:lvl w:ilvl="5" w:tplc="14D0DB40">
      <w:start w:val="1"/>
      <w:numFmt w:val="bullet"/>
      <w:lvlText w:val=""/>
      <w:lvlJc w:val="left"/>
      <w:pPr>
        <w:ind w:left="4859" w:hanging="360"/>
      </w:pPr>
      <w:rPr>
        <w:rFonts w:ascii="Wingdings" w:hAnsi="Wingdings"/>
      </w:rPr>
    </w:lvl>
    <w:lvl w:ilvl="6" w:tplc="C0CA9B7E">
      <w:start w:val="1"/>
      <w:numFmt w:val="bullet"/>
      <w:lvlText w:val=""/>
      <w:lvlJc w:val="left"/>
      <w:pPr>
        <w:ind w:left="5579" w:hanging="360"/>
      </w:pPr>
      <w:rPr>
        <w:rFonts w:ascii="Symbol" w:hAnsi="Symbol"/>
      </w:rPr>
    </w:lvl>
    <w:lvl w:ilvl="7" w:tplc="C19E3F08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/>
      </w:rPr>
    </w:lvl>
    <w:lvl w:ilvl="8" w:tplc="6A5A7338">
      <w:start w:val="1"/>
      <w:numFmt w:val="bullet"/>
      <w:lvlText w:val=""/>
      <w:lvlJc w:val="left"/>
      <w:pPr>
        <w:ind w:left="7019" w:hanging="360"/>
      </w:pPr>
      <w:rPr>
        <w:rFonts w:ascii="Wingdings" w:hAnsi="Wingdings"/>
      </w:rPr>
    </w:lvl>
  </w:abstractNum>
  <w:abstractNum w:abstractNumId="4">
    <w:nsid w:val="10873403"/>
    <w:multiLevelType w:val="hybridMultilevel"/>
    <w:tmpl w:val="3D44B74A"/>
    <w:lvl w:ilvl="0" w:tplc="32762E98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F18C31B8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CC1CE014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31E457C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6EE1E26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79CABD2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F22128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776AB78A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DB168D6A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1A5D27FF"/>
    <w:multiLevelType w:val="hybridMultilevel"/>
    <w:tmpl w:val="29B08E80"/>
    <w:lvl w:ilvl="0" w:tplc="6D4A125E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/>
      </w:rPr>
    </w:lvl>
    <w:lvl w:ilvl="1" w:tplc="067071C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AE92AE36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F06872D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28FA71E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73EA52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7D6650C2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A65A580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1D468CEA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1E1F3592"/>
    <w:multiLevelType w:val="multilevel"/>
    <w:tmpl w:val="AB544504"/>
    <w:lvl w:ilvl="0">
      <w:start w:val="1"/>
      <w:numFmt w:val="decimal"/>
      <w:lvlText w:val="%1."/>
      <w:lvlJc w:val="left"/>
      <w:pPr>
        <w:ind w:left="2894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6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6"/>
        <w:sz w:val="27"/>
        <w:szCs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9" w:hanging="6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240" w:hanging="6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0" w:hanging="6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6" w:hanging="6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53" w:hanging="6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0" w:hanging="6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6" w:hanging="686"/>
      </w:pPr>
      <w:rPr>
        <w:rFonts w:hint="default"/>
        <w:lang w:val="ru-RU" w:eastAsia="en-US" w:bidi="ar-SA"/>
      </w:rPr>
    </w:lvl>
  </w:abstractNum>
  <w:abstractNum w:abstractNumId="7">
    <w:nsid w:val="26F40D61"/>
    <w:multiLevelType w:val="hybridMultilevel"/>
    <w:tmpl w:val="FA80A2A6"/>
    <w:lvl w:ilvl="0" w:tplc="3A54FFFA">
      <w:start w:val="1"/>
      <w:numFmt w:val="bullet"/>
      <w:lvlText w:val="o"/>
      <w:lvlJc w:val="left"/>
      <w:pPr>
        <w:ind w:left="501" w:hanging="360"/>
      </w:pPr>
      <w:rPr>
        <w:rFonts w:ascii="Courier New" w:hAnsi="Courier New" w:cs="Courier New" w:hint="default"/>
      </w:rPr>
    </w:lvl>
    <w:lvl w:ilvl="1" w:tplc="E8F0D8A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3BC68E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76AFDA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4EE43B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9A46E2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57EF5B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2C87C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CAC6A4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457A0E"/>
    <w:multiLevelType w:val="hybridMultilevel"/>
    <w:tmpl w:val="8E12CC92"/>
    <w:lvl w:ilvl="0" w:tplc="7A0245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4909FF8">
      <w:start w:val="1"/>
      <w:numFmt w:val="lowerLetter"/>
      <w:lvlText w:val="%2."/>
      <w:lvlJc w:val="left"/>
      <w:pPr>
        <w:ind w:left="1080" w:hanging="360"/>
      </w:pPr>
    </w:lvl>
    <w:lvl w:ilvl="2" w:tplc="7262AECA">
      <w:start w:val="1"/>
      <w:numFmt w:val="lowerRoman"/>
      <w:lvlText w:val="%3."/>
      <w:lvlJc w:val="right"/>
      <w:pPr>
        <w:ind w:left="1800" w:hanging="180"/>
      </w:pPr>
    </w:lvl>
    <w:lvl w:ilvl="3" w:tplc="0A7E083E">
      <w:start w:val="1"/>
      <w:numFmt w:val="decimal"/>
      <w:lvlText w:val="%4."/>
      <w:lvlJc w:val="left"/>
      <w:pPr>
        <w:ind w:left="2520" w:hanging="360"/>
      </w:pPr>
    </w:lvl>
    <w:lvl w:ilvl="4" w:tplc="9F1C85A6">
      <w:start w:val="1"/>
      <w:numFmt w:val="lowerLetter"/>
      <w:lvlText w:val="%5."/>
      <w:lvlJc w:val="left"/>
      <w:pPr>
        <w:ind w:left="3240" w:hanging="360"/>
      </w:pPr>
    </w:lvl>
    <w:lvl w:ilvl="5" w:tplc="D0000EAE">
      <w:start w:val="1"/>
      <w:numFmt w:val="lowerRoman"/>
      <w:lvlText w:val="%6."/>
      <w:lvlJc w:val="right"/>
      <w:pPr>
        <w:ind w:left="3960" w:hanging="180"/>
      </w:pPr>
    </w:lvl>
    <w:lvl w:ilvl="6" w:tplc="AA7A9A98">
      <w:start w:val="1"/>
      <w:numFmt w:val="decimal"/>
      <w:lvlText w:val="%7."/>
      <w:lvlJc w:val="left"/>
      <w:pPr>
        <w:ind w:left="4680" w:hanging="360"/>
      </w:pPr>
    </w:lvl>
    <w:lvl w:ilvl="7" w:tplc="4830C360">
      <w:start w:val="1"/>
      <w:numFmt w:val="lowerLetter"/>
      <w:lvlText w:val="%8."/>
      <w:lvlJc w:val="left"/>
      <w:pPr>
        <w:ind w:left="5400" w:hanging="360"/>
      </w:pPr>
    </w:lvl>
    <w:lvl w:ilvl="8" w:tplc="D974E12A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2F7A07"/>
    <w:multiLevelType w:val="multilevel"/>
    <w:tmpl w:val="2F2CF68E"/>
    <w:lvl w:ilvl="0">
      <w:start w:val="1"/>
      <w:numFmt w:val="decimal"/>
      <w:lvlText w:val="%1."/>
      <w:lvlJc w:val="left"/>
      <w:pPr>
        <w:ind w:left="2894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6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6"/>
        <w:sz w:val="27"/>
        <w:szCs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9" w:hanging="6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240" w:hanging="6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0" w:hanging="6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6" w:hanging="6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53" w:hanging="6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0" w:hanging="6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6" w:hanging="686"/>
      </w:pPr>
      <w:rPr>
        <w:rFonts w:hint="default"/>
        <w:lang w:val="ru-RU" w:eastAsia="en-US" w:bidi="ar-SA"/>
      </w:rPr>
    </w:lvl>
  </w:abstractNum>
  <w:abstractNum w:abstractNumId="10">
    <w:nsid w:val="2BCA1DCD"/>
    <w:multiLevelType w:val="multilevel"/>
    <w:tmpl w:val="2D50B1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11">
    <w:nsid w:val="2C7E0AB1"/>
    <w:multiLevelType w:val="hybridMultilevel"/>
    <w:tmpl w:val="A33A92AA"/>
    <w:lvl w:ilvl="0" w:tplc="1A66FABC">
      <w:start w:val="1"/>
      <w:numFmt w:val="decimal"/>
      <w:lvlText w:val="%1."/>
      <w:lvlJc w:val="left"/>
      <w:pPr>
        <w:ind w:left="1779" w:hanging="360"/>
      </w:pPr>
    </w:lvl>
    <w:lvl w:ilvl="1" w:tplc="C6040B90">
      <w:start w:val="1"/>
      <w:numFmt w:val="lowerLetter"/>
      <w:lvlText w:val="%2."/>
      <w:lvlJc w:val="left"/>
      <w:pPr>
        <w:ind w:left="2499" w:hanging="360"/>
      </w:pPr>
    </w:lvl>
    <w:lvl w:ilvl="2" w:tplc="E8941352">
      <w:start w:val="1"/>
      <w:numFmt w:val="lowerRoman"/>
      <w:lvlText w:val="%3."/>
      <w:lvlJc w:val="right"/>
      <w:pPr>
        <w:ind w:left="3219" w:hanging="180"/>
      </w:pPr>
    </w:lvl>
    <w:lvl w:ilvl="3" w:tplc="86BED178">
      <w:start w:val="1"/>
      <w:numFmt w:val="decimal"/>
      <w:lvlText w:val="%4."/>
      <w:lvlJc w:val="left"/>
      <w:pPr>
        <w:ind w:left="3939" w:hanging="360"/>
      </w:pPr>
    </w:lvl>
    <w:lvl w:ilvl="4" w:tplc="60E0F268">
      <w:start w:val="1"/>
      <w:numFmt w:val="lowerLetter"/>
      <w:lvlText w:val="%5."/>
      <w:lvlJc w:val="left"/>
      <w:pPr>
        <w:ind w:left="4659" w:hanging="360"/>
      </w:pPr>
    </w:lvl>
    <w:lvl w:ilvl="5" w:tplc="2A8E1378">
      <w:start w:val="1"/>
      <w:numFmt w:val="lowerRoman"/>
      <w:lvlText w:val="%6."/>
      <w:lvlJc w:val="right"/>
      <w:pPr>
        <w:ind w:left="5379" w:hanging="180"/>
      </w:pPr>
    </w:lvl>
    <w:lvl w:ilvl="6" w:tplc="62ACECE0">
      <w:start w:val="1"/>
      <w:numFmt w:val="decimal"/>
      <w:lvlText w:val="%7."/>
      <w:lvlJc w:val="left"/>
      <w:pPr>
        <w:ind w:left="6099" w:hanging="360"/>
      </w:pPr>
    </w:lvl>
    <w:lvl w:ilvl="7" w:tplc="FDFC6806">
      <w:start w:val="1"/>
      <w:numFmt w:val="lowerLetter"/>
      <w:lvlText w:val="%8."/>
      <w:lvlJc w:val="left"/>
      <w:pPr>
        <w:ind w:left="6819" w:hanging="360"/>
      </w:pPr>
    </w:lvl>
    <w:lvl w:ilvl="8" w:tplc="501A77EC">
      <w:start w:val="1"/>
      <w:numFmt w:val="lowerRoman"/>
      <w:lvlText w:val="%9."/>
      <w:lvlJc w:val="right"/>
      <w:pPr>
        <w:ind w:left="7539" w:hanging="180"/>
      </w:pPr>
    </w:lvl>
  </w:abstractNum>
  <w:abstractNum w:abstractNumId="12">
    <w:nsid w:val="39DA12FE"/>
    <w:multiLevelType w:val="multilevel"/>
    <w:tmpl w:val="0FE8AD88"/>
    <w:lvl w:ilvl="0">
      <w:start w:val="1"/>
      <w:numFmt w:val="decimal"/>
      <w:lvlText w:val="%1."/>
      <w:lvlJc w:val="left"/>
      <w:pPr>
        <w:ind w:left="2894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6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6"/>
        <w:sz w:val="27"/>
        <w:szCs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9" w:hanging="6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240" w:hanging="6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0" w:hanging="6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6" w:hanging="6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53" w:hanging="6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0" w:hanging="6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6" w:hanging="686"/>
      </w:pPr>
      <w:rPr>
        <w:rFonts w:hint="default"/>
        <w:lang w:val="ru-RU" w:eastAsia="en-US" w:bidi="ar-SA"/>
      </w:rPr>
    </w:lvl>
  </w:abstractNum>
  <w:abstractNum w:abstractNumId="13">
    <w:nsid w:val="3A0A574C"/>
    <w:multiLevelType w:val="hybridMultilevel"/>
    <w:tmpl w:val="862A982C"/>
    <w:lvl w:ilvl="0" w:tplc="4D1A2C7E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45E0F070">
      <w:start w:val="1"/>
      <w:numFmt w:val="lowerLetter"/>
      <w:lvlText w:val="%2."/>
      <w:lvlJc w:val="left"/>
      <w:pPr>
        <w:ind w:left="1440" w:hanging="360"/>
      </w:pPr>
    </w:lvl>
    <w:lvl w:ilvl="2" w:tplc="94B8FB94">
      <w:start w:val="1"/>
      <w:numFmt w:val="lowerRoman"/>
      <w:lvlText w:val="%3."/>
      <w:lvlJc w:val="right"/>
      <w:pPr>
        <w:ind w:left="2160" w:hanging="180"/>
      </w:pPr>
    </w:lvl>
    <w:lvl w:ilvl="3" w:tplc="01324F80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4" w:tplc="5778118A">
      <w:start w:val="1"/>
      <w:numFmt w:val="lowerLetter"/>
      <w:lvlText w:val="%5."/>
      <w:lvlJc w:val="left"/>
      <w:pPr>
        <w:ind w:left="3600" w:hanging="360"/>
      </w:pPr>
    </w:lvl>
    <w:lvl w:ilvl="5" w:tplc="48A687E6">
      <w:start w:val="1"/>
      <w:numFmt w:val="lowerRoman"/>
      <w:lvlText w:val="%6."/>
      <w:lvlJc w:val="right"/>
      <w:pPr>
        <w:ind w:left="4320" w:hanging="180"/>
      </w:pPr>
    </w:lvl>
    <w:lvl w:ilvl="6" w:tplc="FEA255B8">
      <w:start w:val="1"/>
      <w:numFmt w:val="decimal"/>
      <w:lvlText w:val="%7."/>
      <w:lvlJc w:val="left"/>
      <w:pPr>
        <w:ind w:left="5040" w:hanging="360"/>
      </w:pPr>
    </w:lvl>
    <w:lvl w:ilvl="7" w:tplc="0A7E0802">
      <w:start w:val="1"/>
      <w:numFmt w:val="lowerLetter"/>
      <w:lvlText w:val="%8."/>
      <w:lvlJc w:val="left"/>
      <w:pPr>
        <w:ind w:left="5760" w:hanging="360"/>
      </w:pPr>
    </w:lvl>
    <w:lvl w:ilvl="8" w:tplc="B7EE9AC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B09A7"/>
    <w:multiLevelType w:val="multilevel"/>
    <w:tmpl w:val="BD608DA0"/>
    <w:lvl w:ilvl="0">
      <w:start w:val="1"/>
      <w:numFmt w:val="decimal"/>
      <w:lvlText w:val="%1."/>
      <w:lvlJc w:val="left"/>
      <w:pPr>
        <w:ind w:left="2894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6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6"/>
        <w:sz w:val="27"/>
        <w:szCs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9" w:hanging="6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240" w:hanging="6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0" w:hanging="6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6" w:hanging="6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53" w:hanging="6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0" w:hanging="6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6" w:hanging="686"/>
      </w:pPr>
      <w:rPr>
        <w:rFonts w:hint="default"/>
        <w:lang w:val="ru-RU" w:eastAsia="en-US" w:bidi="ar-SA"/>
      </w:rPr>
    </w:lvl>
  </w:abstractNum>
  <w:abstractNum w:abstractNumId="15">
    <w:nsid w:val="459F2256"/>
    <w:multiLevelType w:val="hybridMultilevel"/>
    <w:tmpl w:val="083AF8F4"/>
    <w:lvl w:ilvl="0" w:tplc="44F6FC6E">
      <w:start w:val="1"/>
      <w:numFmt w:val="decimal"/>
      <w:lvlText w:val="%1."/>
      <w:lvlJc w:val="left"/>
      <w:pPr>
        <w:ind w:left="720" w:hanging="360"/>
      </w:pPr>
    </w:lvl>
    <w:lvl w:ilvl="1" w:tplc="9450290E">
      <w:start w:val="1"/>
      <w:numFmt w:val="lowerLetter"/>
      <w:lvlText w:val="%2."/>
      <w:lvlJc w:val="left"/>
      <w:pPr>
        <w:ind w:left="1440" w:hanging="360"/>
      </w:pPr>
    </w:lvl>
    <w:lvl w:ilvl="2" w:tplc="64581F98">
      <w:start w:val="1"/>
      <w:numFmt w:val="lowerRoman"/>
      <w:lvlText w:val="%3."/>
      <w:lvlJc w:val="right"/>
      <w:pPr>
        <w:ind w:left="2160" w:hanging="180"/>
      </w:pPr>
    </w:lvl>
    <w:lvl w:ilvl="3" w:tplc="86CE3390">
      <w:start w:val="1"/>
      <w:numFmt w:val="decimal"/>
      <w:lvlText w:val="%4."/>
      <w:lvlJc w:val="left"/>
      <w:pPr>
        <w:ind w:left="2880" w:hanging="360"/>
      </w:pPr>
    </w:lvl>
    <w:lvl w:ilvl="4" w:tplc="79A66C02">
      <w:start w:val="1"/>
      <w:numFmt w:val="lowerLetter"/>
      <w:lvlText w:val="%5."/>
      <w:lvlJc w:val="left"/>
      <w:pPr>
        <w:ind w:left="3600" w:hanging="360"/>
      </w:pPr>
    </w:lvl>
    <w:lvl w:ilvl="5" w:tplc="F3AA7C82">
      <w:start w:val="1"/>
      <w:numFmt w:val="lowerRoman"/>
      <w:lvlText w:val="%6."/>
      <w:lvlJc w:val="right"/>
      <w:pPr>
        <w:ind w:left="4320" w:hanging="180"/>
      </w:pPr>
    </w:lvl>
    <w:lvl w:ilvl="6" w:tplc="E970F1F4">
      <w:start w:val="1"/>
      <w:numFmt w:val="decimal"/>
      <w:lvlText w:val="%7."/>
      <w:lvlJc w:val="left"/>
      <w:pPr>
        <w:ind w:left="5040" w:hanging="360"/>
      </w:pPr>
    </w:lvl>
    <w:lvl w:ilvl="7" w:tplc="BDFCDD5A">
      <w:start w:val="1"/>
      <w:numFmt w:val="lowerLetter"/>
      <w:lvlText w:val="%8."/>
      <w:lvlJc w:val="left"/>
      <w:pPr>
        <w:ind w:left="5760" w:hanging="360"/>
      </w:pPr>
    </w:lvl>
    <w:lvl w:ilvl="8" w:tplc="6D806B0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D5070"/>
    <w:multiLevelType w:val="multilevel"/>
    <w:tmpl w:val="A050CA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17">
    <w:nsid w:val="4BCA55F9"/>
    <w:multiLevelType w:val="hybridMultilevel"/>
    <w:tmpl w:val="05B8B28E"/>
    <w:lvl w:ilvl="0" w:tplc="A8FA06F2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BA1EC22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DE245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992F58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BECB36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950308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1A4D28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91006C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354E71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DF2CDB"/>
    <w:multiLevelType w:val="hybridMultilevel"/>
    <w:tmpl w:val="2FA40E36"/>
    <w:lvl w:ilvl="0" w:tplc="9CCE223C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D6E0CC78">
      <w:start w:val="1"/>
      <w:numFmt w:val="lowerLetter"/>
      <w:lvlText w:val="%2."/>
      <w:lvlJc w:val="left"/>
      <w:pPr>
        <w:ind w:left="1440" w:hanging="360"/>
      </w:pPr>
    </w:lvl>
    <w:lvl w:ilvl="2" w:tplc="C9DC7BF0">
      <w:start w:val="1"/>
      <w:numFmt w:val="lowerRoman"/>
      <w:lvlText w:val="%3."/>
      <w:lvlJc w:val="right"/>
      <w:pPr>
        <w:ind w:left="2160" w:hanging="180"/>
      </w:pPr>
    </w:lvl>
    <w:lvl w:ilvl="3" w:tplc="4DC02C2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4" w:tplc="2916A69A">
      <w:start w:val="1"/>
      <w:numFmt w:val="lowerLetter"/>
      <w:lvlText w:val="%5."/>
      <w:lvlJc w:val="left"/>
      <w:pPr>
        <w:ind w:left="3600" w:hanging="360"/>
      </w:pPr>
    </w:lvl>
    <w:lvl w:ilvl="5" w:tplc="FE28F372">
      <w:start w:val="1"/>
      <w:numFmt w:val="lowerRoman"/>
      <w:lvlText w:val="%6."/>
      <w:lvlJc w:val="right"/>
      <w:pPr>
        <w:ind w:left="4320" w:hanging="180"/>
      </w:pPr>
    </w:lvl>
    <w:lvl w:ilvl="6" w:tplc="E9AE6050">
      <w:start w:val="1"/>
      <w:numFmt w:val="decimal"/>
      <w:lvlText w:val="%7."/>
      <w:lvlJc w:val="left"/>
      <w:pPr>
        <w:ind w:left="5040" w:hanging="360"/>
      </w:pPr>
    </w:lvl>
    <w:lvl w:ilvl="7" w:tplc="42A402B2">
      <w:start w:val="1"/>
      <w:numFmt w:val="lowerLetter"/>
      <w:lvlText w:val="%8."/>
      <w:lvlJc w:val="left"/>
      <w:pPr>
        <w:ind w:left="5760" w:hanging="360"/>
      </w:pPr>
    </w:lvl>
    <w:lvl w:ilvl="8" w:tplc="DBCCC5CE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82F26"/>
    <w:multiLevelType w:val="multilevel"/>
    <w:tmpl w:val="D360A7FC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1.%2."/>
      <w:lvlJc w:val="left"/>
      <w:pPr>
        <w:ind w:left="1500" w:hanging="432"/>
      </w:pPr>
      <w:rPr>
        <w:b/>
        <w:bCs/>
        <w:i w:val="0"/>
        <w:iCs w:val="0"/>
        <w:sz w:val="28"/>
        <w:szCs w:val="28"/>
        <w:vertAlign w:val="baseline"/>
      </w:rPr>
    </w:lvl>
    <w:lvl w:ilvl="2">
      <w:start w:val="1"/>
      <w:numFmt w:val="decimal"/>
      <w:lvlText w:val="%1.%2.%3."/>
      <w:lvlJc w:val="left"/>
      <w:pPr>
        <w:ind w:left="229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20">
    <w:nsid w:val="501743B9"/>
    <w:multiLevelType w:val="hybridMultilevel"/>
    <w:tmpl w:val="B80E9118"/>
    <w:lvl w:ilvl="0" w:tplc="CCAA2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C287B4">
      <w:start w:val="1"/>
      <w:numFmt w:val="lowerLetter"/>
      <w:lvlText w:val="%2."/>
      <w:lvlJc w:val="left"/>
      <w:pPr>
        <w:ind w:left="1440" w:hanging="360"/>
      </w:pPr>
    </w:lvl>
    <w:lvl w:ilvl="2" w:tplc="6F02F958">
      <w:start w:val="1"/>
      <w:numFmt w:val="lowerRoman"/>
      <w:lvlText w:val="%3."/>
      <w:lvlJc w:val="right"/>
      <w:pPr>
        <w:ind w:left="2160" w:hanging="180"/>
      </w:pPr>
    </w:lvl>
    <w:lvl w:ilvl="3" w:tplc="65063784">
      <w:start w:val="1"/>
      <w:numFmt w:val="decimal"/>
      <w:lvlText w:val="%4."/>
      <w:lvlJc w:val="left"/>
      <w:pPr>
        <w:ind w:left="2880" w:hanging="360"/>
      </w:pPr>
    </w:lvl>
    <w:lvl w:ilvl="4" w:tplc="1D523F90">
      <w:start w:val="1"/>
      <w:numFmt w:val="lowerLetter"/>
      <w:lvlText w:val="%5."/>
      <w:lvlJc w:val="left"/>
      <w:pPr>
        <w:ind w:left="3600" w:hanging="360"/>
      </w:pPr>
    </w:lvl>
    <w:lvl w:ilvl="5" w:tplc="F558C562">
      <w:start w:val="1"/>
      <w:numFmt w:val="lowerRoman"/>
      <w:lvlText w:val="%6."/>
      <w:lvlJc w:val="right"/>
      <w:pPr>
        <w:ind w:left="4320" w:hanging="180"/>
      </w:pPr>
    </w:lvl>
    <w:lvl w:ilvl="6" w:tplc="F38A7ECE">
      <w:start w:val="1"/>
      <w:numFmt w:val="decimal"/>
      <w:lvlText w:val="%7."/>
      <w:lvlJc w:val="left"/>
      <w:pPr>
        <w:ind w:left="5040" w:hanging="360"/>
      </w:pPr>
    </w:lvl>
    <w:lvl w:ilvl="7" w:tplc="2BC6A366">
      <w:start w:val="1"/>
      <w:numFmt w:val="lowerLetter"/>
      <w:lvlText w:val="%8."/>
      <w:lvlJc w:val="left"/>
      <w:pPr>
        <w:ind w:left="5760" w:hanging="360"/>
      </w:pPr>
    </w:lvl>
    <w:lvl w:ilvl="8" w:tplc="26A2757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6A3F2D"/>
    <w:multiLevelType w:val="hybridMultilevel"/>
    <w:tmpl w:val="BFB4E278"/>
    <w:lvl w:ilvl="0" w:tplc="CC963230">
      <w:start w:val="1"/>
      <w:numFmt w:val="bullet"/>
      <w:lvlText w:val="o"/>
      <w:lvlJc w:val="left"/>
      <w:pPr>
        <w:ind w:left="501" w:hanging="360"/>
      </w:pPr>
      <w:rPr>
        <w:rFonts w:ascii="Courier New" w:hAnsi="Courier New" w:cs="Courier New" w:hint="default"/>
      </w:rPr>
    </w:lvl>
    <w:lvl w:ilvl="1" w:tplc="C01A262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CC998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4C66FC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AC8FC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1907D8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9F64B4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51CAB9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61A2C7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6F4149E"/>
    <w:multiLevelType w:val="hybridMultilevel"/>
    <w:tmpl w:val="415485AE"/>
    <w:lvl w:ilvl="0" w:tplc="D074748C">
      <w:start w:val="1"/>
      <w:numFmt w:val="bullet"/>
      <w:lvlText w:val="–"/>
      <w:lvlJc w:val="left"/>
      <w:pPr>
        <w:ind w:left="928" w:hanging="360"/>
      </w:pPr>
      <w:rPr>
        <w:rFonts w:ascii="Arial" w:eastAsia="Arial" w:hAnsi="Arial" w:cs="Arial" w:hint="default"/>
      </w:rPr>
    </w:lvl>
    <w:lvl w:ilvl="1" w:tplc="B4C2E8E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6BE707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C246E7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54ED5F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8060CF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C981CF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50C3F5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3A4EEB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8447BEB"/>
    <w:multiLevelType w:val="multilevel"/>
    <w:tmpl w:val="F26477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CB25294"/>
    <w:multiLevelType w:val="multilevel"/>
    <w:tmpl w:val="4FEC7B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EF406DB"/>
    <w:multiLevelType w:val="hybridMultilevel"/>
    <w:tmpl w:val="84147958"/>
    <w:lvl w:ilvl="0" w:tplc="BA58548E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1FF2115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CA98CF70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77046E0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A84E6A6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60EA8EA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5CBC309E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7EC4C8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1AD26B56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>
    <w:nsid w:val="60A73FF0"/>
    <w:multiLevelType w:val="hybridMultilevel"/>
    <w:tmpl w:val="3F9CD378"/>
    <w:lvl w:ilvl="0" w:tplc="592078F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A162CDAA">
      <w:start w:val="1"/>
      <w:numFmt w:val="lowerLetter"/>
      <w:lvlText w:val="%2."/>
      <w:lvlJc w:val="left"/>
      <w:pPr>
        <w:ind w:left="1440" w:hanging="360"/>
      </w:pPr>
    </w:lvl>
    <w:lvl w:ilvl="2" w:tplc="B31A8470">
      <w:start w:val="1"/>
      <w:numFmt w:val="lowerRoman"/>
      <w:lvlText w:val="%3."/>
      <w:lvlJc w:val="right"/>
      <w:pPr>
        <w:ind w:left="2160" w:hanging="180"/>
      </w:pPr>
    </w:lvl>
    <w:lvl w:ilvl="3" w:tplc="6000410A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4" w:tplc="AF6EAB44">
      <w:start w:val="1"/>
      <w:numFmt w:val="lowerLetter"/>
      <w:lvlText w:val="%5."/>
      <w:lvlJc w:val="left"/>
      <w:pPr>
        <w:ind w:left="3600" w:hanging="360"/>
      </w:pPr>
    </w:lvl>
    <w:lvl w:ilvl="5" w:tplc="EF9CD42A">
      <w:start w:val="1"/>
      <w:numFmt w:val="lowerRoman"/>
      <w:lvlText w:val="%6."/>
      <w:lvlJc w:val="right"/>
      <w:pPr>
        <w:ind w:left="4320" w:hanging="180"/>
      </w:pPr>
    </w:lvl>
    <w:lvl w:ilvl="6" w:tplc="1098E09C">
      <w:start w:val="1"/>
      <w:numFmt w:val="decimal"/>
      <w:lvlText w:val="%7."/>
      <w:lvlJc w:val="left"/>
      <w:pPr>
        <w:ind w:left="5040" w:hanging="360"/>
      </w:pPr>
    </w:lvl>
    <w:lvl w:ilvl="7" w:tplc="42C01FC2">
      <w:start w:val="1"/>
      <w:numFmt w:val="lowerLetter"/>
      <w:lvlText w:val="%8."/>
      <w:lvlJc w:val="left"/>
      <w:pPr>
        <w:ind w:left="5760" w:hanging="360"/>
      </w:pPr>
    </w:lvl>
    <w:lvl w:ilvl="8" w:tplc="BAD4DE8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867DCC"/>
    <w:multiLevelType w:val="multilevel"/>
    <w:tmpl w:val="F0661CAC"/>
    <w:lvl w:ilvl="0">
      <w:start w:val="1"/>
      <w:numFmt w:val="decimal"/>
      <w:lvlText w:val="%1."/>
      <w:lvlJc w:val="left"/>
      <w:pPr>
        <w:ind w:left="2894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6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6"/>
        <w:sz w:val="27"/>
        <w:szCs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9" w:hanging="6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240" w:hanging="6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0" w:hanging="6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6" w:hanging="6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53" w:hanging="6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0" w:hanging="6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6" w:hanging="686"/>
      </w:pPr>
      <w:rPr>
        <w:rFonts w:hint="default"/>
        <w:lang w:val="ru-RU" w:eastAsia="en-US" w:bidi="ar-SA"/>
      </w:rPr>
    </w:lvl>
  </w:abstractNum>
  <w:abstractNum w:abstractNumId="28">
    <w:nsid w:val="637C6AF3"/>
    <w:multiLevelType w:val="multilevel"/>
    <w:tmpl w:val="7D9AF23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1.%2."/>
      <w:lvlJc w:val="left"/>
      <w:pPr>
        <w:ind w:left="1500" w:hanging="432"/>
      </w:pPr>
      <w:rPr>
        <w:b/>
        <w:bCs/>
        <w:i w:val="0"/>
        <w:iCs w:val="0"/>
        <w:sz w:val="28"/>
        <w:szCs w:val="28"/>
        <w:vertAlign w:val="baseline"/>
      </w:rPr>
    </w:lvl>
    <w:lvl w:ilvl="2">
      <w:start w:val="1"/>
      <w:numFmt w:val="decimal"/>
      <w:lvlText w:val="%1.%2.%3."/>
      <w:lvlJc w:val="left"/>
      <w:pPr>
        <w:ind w:left="229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29">
    <w:nsid w:val="649F7CDA"/>
    <w:multiLevelType w:val="hybridMultilevel"/>
    <w:tmpl w:val="061A75F0"/>
    <w:lvl w:ilvl="0" w:tplc="E07C6E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8CF132">
      <w:start w:val="1"/>
      <w:numFmt w:val="lowerLetter"/>
      <w:lvlText w:val="%2."/>
      <w:lvlJc w:val="left"/>
      <w:pPr>
        <w:ind w:left="1440" w:hanging="360"/>
      </w:pPr>
    </w:lvl>
    <w:lvl w:ilvl="2" w:tplc="CFDCD92E">
      <w:start w:val="1"/>
      <w:numFmt w:val="lowerRoman"/>
      <w:lvlText w:val="%3."/>
      <w:lvlJc w:val="right"/>
      <w:pPr>
        <w:ind w:left="2160" w:hanging="180"/>
      </w:pPr>
    </w:lvl>
    <w:lvl w:ilvl="3" w:tplc="79680A80">
      <w:start w:val="1"/>
      <w:numFmt w:val="decimal"/>
      <w:lvlText w:val="%4."/>
      <w:lvlJc w:val="left"/>
      <w:pPr>
        <w:ind w:left="2880" w:hanging="360"/>
      </w:pPr>
    </w:lvl>
    <w:lvl w:ilvl="4" w:tplc="34CE20CC">
      <w:start w:val="1"/>
      <w:numFmt w:val="lowerLetter"/>
      <w:lvlText w:val="%5."/>
      <w:lvlJc w:val="left"/>
      <w:pPr>
        <w:ind w:left="3600" w:hanging="360"/>
      </w:pPr>
    </w:lvl>
    <w:lvl w:ilvl="5" w:tplc="A5F4004C">
      <w:start w:val="1"/>
      <w:numFmt w:val="lowerRoman"/>
      <w:lvlText w:val="%6."/>
      <w:lvlJc w:val="right"/>
      <w:pPr>
        <w:ind w:left="4320" w:hanging="180"/>
      </w:pPr>
    </w:lvl>
    <w:lvl w:ilvl="6" w:tplc="D834E382">
      <w:start w:val="1"/>
      <w:numFmt w:val="decimal"/>
      <w:lvlText w:val="%7."/>
      <w:lvlJc w:val="left"/>
      <w:pPr>
        <w:ind w:left="5040" w:hanging="360"/>
      </w:pPr>
    </w:lvl>
    <w:lvl w:ilvl="7" w:tplc="7D1C0E08">
      <w:start w:val="1"/>
      <w:numFmt w:val="lowerLetter"/>
      <w:lvlText w:val="%8."/>
      <w:lvlJc w:val="left"/>
      <w:pPr>
        <w:ind w:left="5760" w:hanging="360"/>
      </w:pPr>
    </w:lvl>
    <w:lvl w:ilvl="8" w:tplc="A4FE22B2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BC0359"/>
    <w:multiLevelType w:val="multilevel"/>
    <w:tmpl w:val="1706A0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  <w:b/>
        <w:i w:val="0"/>
      </w:rPr>
    </w:lvl>
  </w:abstractNum>
  <w:abstractNum w:abstractNumId="31">
    <w:nsid w:val="762F36E8"/>
    <w:multiLevelType w:val="hybridMultilevel"/>
    <w:tmpl w:val="49BC0F56"/>
    <w:lvl w:ilvl="0" w:tplc="AC3E34C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7DA75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24C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DADD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72B4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6A09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9A4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66E8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ABD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0A04C5"/>
    <w:multiLevelType w:val="hybridMultilevel"/>
    <w:tmpl w:val="4B5696E8"/>
    <w:lvl w:ilvl="0" w:tplc="B0D66D58">
      <w:start w:val="1"/>
      <w:numFmt w:val="decimal"/>
      <w:lvlText w:val="%1."/>
      <w:lvlJc w:val="left"/>
      <w:pPr>
        <w:ind w:left="720" w:hanging="360"/>
      </w:pPr>
    </w:lvl>
    <w:lvl w:ilvl="1" w:tplc="2E6A0C82">
      <w:start w:val="1"/>
      <w:numFmt w:val="lowerLetter"/>
      <w:lvlText w:val="%2."/>
      <w:lvlJc w:val="left"/>
      <w:pPr>
        <w:ind w:left="1440" w:hanging="360"/>
      </w:pPr>
    </w:lvl>
    <w:lvl w:ilvl="2" w:tplc="422AC72C">
      <w:start w:val="1"/>
      <w:numFmt w:val="lowerRoman"/>
      <w:lvlText w:val="%3."/>
      <w:lvlJc w:val="right"/>
      <w:pPr>
        <w:ind w:left="2160" w:hanging="180"/>
      </w:pPr>
    </w:lvl>
    <w:lvl w:ilvl="3" w:tplc="9F6A213A">
      <w:start w:val="1"/>
      <w:numFmt w:val="decimal"/>
      <w:lvlText w:val="%4."/>
      <w:lvlJc w:val="left"/>
      <w:pPr>
        <w:ind w:left="2880" w:hanging="360"/>
      </w:pPr>
    </w:lvl>
    <w:lvl w:ilvl="4" w:tplc="20420A02">
      <w:start w:val="1"/>
      <w:numFmt w:val="lowerLetter"/>
      <w:lvlText w:val="%5."/>
      <w:lvlJc w:val="left"/>
      <w:pPr>
        <w:ind w:left="3600" w:hanging="360"/>
      </w:pPr>
    </w:lvl>
    <w:lvl w:ilvl="5" w:tplc="462EDB9E">
      <w:start w:val="1"/>
      <w:numFmt w:val="lowerRoman"/>
      <w:lvlText w:val="%6."/>
      <w:lvlJc w:val="right"/>
      <w:pPr>
        <w:ind w:left="4320" w:hanging="180"/>
      </w:pPr>
    </w:lvl>
    <w:lvl w:ilvl="6" w:tplc="E3BA1BDA">
      <w:start w:val="1"/>
      <w:numFmt w:val="decimal"/>
      <w:lvlText w:val="%7."/>
      <w:lvlJc w:val="left"/>
      <w:pPr>
        <w:ind w:left="5040" w:hanging="360"/>
      </w:pPr>
    </w:lvl>
    <w:lvl w:ilvl="7" w:tplc="C6B46D7E">
      <w:start w:val="1"/>
      <w:numFmt w:val="lowerLetter"/>
      <w:lvlText w:val="%8."/>
      <w:lvlJc w:val="left"/>
      <w:pPr>
        <w:ind w:left="5760" w:hanging="360"/>
      </w:pPr>
    </w:lvl>
    <w:lvl w:ilvl="8" w:tplc="1CF0754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4B6983"/>
    <w:multiLevelType w:val="hybridMultilevel"/>
    <w:tmpl w:val="356E09F2"/>
    <w:lvl w:ilvl="0" w:tplc="C5305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8241D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9EB8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0A1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0A3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B64D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A86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49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B66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15"/>
  </w:num>
  <w:num w:numId="5">
    <w:abstractNumId w:val="32"/>
  </w:num>
  <w:num w:numId="6">
    <w:abstractNumId w:val="28"/>
  </w:num>
  <w:num w:numId="7">
    <w:abstractNumId w:val="24"/>
  </w:num>
  <w:num w:numId="8">
    <w:abstractNumId w:val="18"/>
  </w:num>
  <w:num w:numId="9">
    <w:abstractNumId w:val="1"/>
  </w:num>
  <w:num w:numId="10">
    <w:abstractNumId w:val="20"/>
  </w:num>
  <w:num w:numId="11">
    <w:abstractNumId w:val="29"/>
  </w:num>
  <w:num w:numId="12">
    <w:abstractNumId w:val="8"/>
  </w:num>
  <w:num w:numId="13">
    <w:abstractNumId w:val="7"/>
  </w:num>
  <w:num w:numId="14">
    <w:abstractNumId w:val="21"/>
  </w:num>
  <w:num w:numId="15">
    <w:abstractNumId w:val="30"/>
  </w:num>
  <w:num w:numId="16">
    <w:abstractNumId w:val="16"/>
  </w:num>
  <w:num w:numId="17">
    <w:abstractNumId w:val="10"/>
  </w:num>
  <w:num w:numId="18">
    <w:abstractNumId w:val="23"/>
  </w:num>
  <w:num w:numId="19">
    <w:abstractNumId w:val="22"/>
  </w:num>
  <w:num w:numId="20">
    <w:abstractNumId w:val="17"/>
  </w:num>
  <w:num w:numId="21">
    <w:abstractNumId w:val="31"/>
  </w:num>
  <w:num w:numId="22">
    <w:abstractNumId w:val="33"/>
  </w:num>
  <w:num w:numId="23">
    <w:abstractNumId w:val="18"/>
  </w:num>
  <w:num w:numId="24">
    <w:abstractNumId w:val="4"/>
  </w:num>
  <w:num w:numId="25">
    <w:abstractNumId w:val="0"/>
  </w:num>
  <w:num w:numId="26">
    <w:abstractNumId w:val="12"/>
  </w:num>
  <w:num w:numId="27">
    <w:abstractNumId w:val="6"/>
  </w:num>
  <w:num w:numId="28">
    <w:abstractNumId w:val="27"/>
  </w:num>
  <w:num w:numId="29">
    <w:abstractNumId w:val="14"/>
  </w:num>
  <w:num w:numId="30">
    <w:abstractNumId w:val="9"/>
  </w:num>
  <w:num w:numId="31">
    <w:abstractNumId w:val="2"/>
  </w:num>
  <w:num w:numId="32">
    <w:abstractNumId w:val="13"/>
  </w:num>
  <w:num w:numId="33">
    <w:abstractNumId w:val="26"/>
  </w:num>
  <w:num w:numId="34">
    <w:abstractNumId w:val="25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F6"/>
    <w:rsid w:val="00161D78"/>
    <w:rsid w:val="001F156F"/>
    <w:rsid w:val="00381CF6"/>
    <w:rsid w:val="0073623E"/>
    <w:rsid w:val="00A05833"/>
    <w:rsid w:val="00F1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="Cambria" w:eastAsia="SimSun" w:hAnsi="Cambria"/>
      <w:color w:val="365F9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Pr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sz w:val="52"/>
      <w:szCs w:val="52"/>
      <w:lang w:eastAsia="en-US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/>
    </w:pPr>
    <w:rPr>
      <w:i/>
      <w:iCs/>
      <w:color w:val="1F497D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9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unhideWhenUsed/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uiPriority w:val="99"/>
    <w:semiHidden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af4">
    <w:name w:val="Текст сноски Знак"/>
    <w:link w:val="af3"/>
    <w:uiPriority w:val="99"/>
    <w:rPr>
      <w:rFonts w:ascii="Calibri" w:eastAsia="Calibri" w:hAnsi="Calibri" w:cs="Times New Roman"/>
      <w:sz w:val="20"/>
      <w:szCs w:val="20"/>
    </w:rPr>
  </w:style>
  <w:style w:type="character" w:customStyle="1" w:styleId="a7">
    <w:name w:val="Название Знак"/>
    <w:link w:val="a6"/>
    <w:uiPriority w:val="10"/>
    <w:rPr>
      <w:rFonts w:ascii="Cambria" w:eastAsia="PMingLiU" w:hAnsi="Cambria" w:cs="Times New Roman"/>
      <w:color w:val="17365D"/>
      <w:spacing w:val="5"/>
      <w:sz w:val="52"/>
      <w:szCs w:val="52"/>
    </w:rPr>
  </w:style>
  <w:style w:type="character" w:customStyle="1" w:styleId="af">
    <w:name w:val="Нижний колонтитул Знак"/>
    <w:link w:val="ae"/>
    <w:uiPriority w:val="99"/>
    <w:rPr>
      <w:rFonts w:ascii="Calibri" w:eastAsia="Calibri" w:hAnsi="Calibri" w:cs="Times New Roman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  <w:lang w:eastAsia="ru-RU"/>
    </w:rPr>
  </w:style>
  <w:style w:type="character" w:customStyle="1" w:styleId="ad">
    <w:name w:val="Верхний колонтитул Знак"/>
    <w:link w:val="ac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styleId="afd">
    <w:name w:val="annotation reference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f2">
    <w:name w:val="Strong"/>
    <w:uiPriority w:val="22"/>
    <w:qFormat/>
    <w:rPr>
      <w:b/>
      <w:bCs/>
    </w:rPr>
  </w:style>
  <w:style w:type="paragraph" w:styleId="aff3">
    <w:name w:val="Revision"/>
    <w:hidden/>
    <w:uiPriority w:val="99"/>
    <w:semiHidden/>
    <w:rPr>
      <w:rFonts w:ascii="Times New Roman" w:hAnsi="Times New Roman"/>
      <w:sz w:val="24"/>
      <w:szCs w:val="24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eastAsia="Times New Roman"/>
    </w:rPr>
  </w:style>
  <w:style w:type="character" w:customStyle="1" w:styleId="af7">
    <w:name w:val="Текст концевой сноски Знак"/>
    <w:link w:val="af6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"/>
    <w:rPr>
      <w:rFonts w:ascii="Cambria" w:eastAsia="SimSun" w:hAnsi="Cambria" w:cs="Times New Roman"/>
      <w:color w:val="365F91"/>
      <w:sz w:val="26"/>
      <w:szCs w:val="26"/>
      <w:lang w:val="en-US" w:eastAsia="ru-RU"/>
    </w:rPr>
  </w:style>
  <w:style w:type="table" w:customStyle="1" w:styleId="StGen7">
    <w:name w:val="StGen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 w:val="24"/>
      <w:szCs w:val="24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15" w:type="dxa"/>
        <w:bottom w:w="0" w:type="dxa"/>
        <w:right w:w="115" w:type="dxa"/>
      </w:tblCellMar>
    </w:tblPr>
    <w:tcPr>
      <w:tcW w:w="0" w:type="auto"/>
    </w:tcPr>
  </w:style>
  <w:style w:type="table" w:customStyle="1" w:styleId="StGen8">
    <w:name w:val="StGen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 w:val="24"/>
      <w:szCs w:val="24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15" w:type="dxa"/>
        <w:bottom w:w="0" w:type="dxa"/>
        <w:right w:w="115" w:type="dxa"/>
      </w:tblCellMar>
    </w:tblPr>
    <w:tcPr>
      <w:tcW w:w="0" w:type="auto"/>
    </w:tcPr>
  </w:style>
  <w:style w:type="character" w:customStyle="1" w:styleId="a4">
    <w:name w:val="Абзац списка Знак"/>
    <w:link w:val="a3"/>
    <w:rPr>
      <w:sz w:val="22"/>
      <w:szCs w:val="22"/>
      <w:lang w:eastAsia="en-US"/>
    </w:rPr>
  </w:style>
  <w:style w:type="paragraph" w:customStyle="1" w:styleId="13">
    <w:name w:val="Основной текст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A6F-44D3-48DC-A609-BF0FAC74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51</Pages>
  <Words>10471</Words>
  <Characters>59690</Characters>
  <Application>Microsoft Office Word</Application>
  <DocSecurity>0</DocSecurity>
  <Lines>497</Lines>
  <Paragraphs>140</Paragraphs>
  <ScaleCrop>false</ScaleCrop>
  <Company/>
  <LinksUpToDate>false</LinksUpToDate>
  <CharactersWithSpaces>70021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Энна В. Коробейникова</cp:lastModifiedBy>
  <cp:revision>79</cp:revision>
  <dcterms:created xsi:type="dcterms:W3CDTF">2024-05-13T15:25:00Z</dcterms:created>
  <dcterms:modified xsi:type="dcterms:W3CDTF">2024-08-29T11:58:00Z</dcterms:modified>
  <cp:version>917504</cp:version>
</cp:coreProperties>
</file>