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6B0957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6B0957" w:rsidRDefault="006B0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"/>
                <w:szCs w:val="2"/>
              </w:rPr>
              <w:t>\ql</w:t>
            </w:r>
          </w:p>
          <w:p w:rsidR="006B0957" w:rsidRDefault="006B0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B095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33EC2" w:rsidRDefault="006B0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Письмо Минтруда России от 10.07.2013 </w:t>
            </w:r>
          </w:p>
          <w:p w:rsidR="006B0957" w:rsidRDefault="00B3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№ 18-2/10/2-3836</w:t>
            </w:r>
            <w:r>
              <w:rPr>
                <w:rFonts w:ascii="Tahoma" w:hAnsi="Tahoma" w:cs="Tahoma"/>
                <w:sz w:val="48"/>
                <w:szCs w:val="48"/>
              </w:rPr>
              <w:br/>
              <w:t>«</w:t>
            </w:r>
            <w:r w:rsidR="006B0957">
              <w:rPr>
                <w:rFonts w:ascii="Tahoma" w:hAnsi="Tahoma" w:cs="Tahoma"/>
                <w:sz w:val="48"/>
                <w:szCs w:val="48"/>
              </w:rPr>
              <w:t>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      </w:r>
            <w:r>
              <w:rPr>
                <w:rFonts w:ascii="Tahoma" w:hAnsi="Tahoma" w:cs="Tahoma"/>
                <w:sz w:val="48"/>
                <w:szCs w:val="48"/>
              </w:rPr>
              <w:t>»</w:t>
            </w:r>
          </w:p>
          <w:p w:rsidR="006B0957" w:rsidRDefault="006B0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6B0957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6B0957" w:rsidRDefault="006B0957" w:rsidP="00B3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6B0957" w:rsidRDefault="006B0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B0957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6B0957" w:rsidRDefault="006B0957">
      <w:pPr>
        <w:pStyle w:val="ConsPlusNormal"/>
        <w:jc w:val="both"/>
        <w:outlineLvl w:val="0"/>
      </w:pPr>
    </w:p>
    <w:p w:rsidR="006B0957" w:rsidRDefault="006B0957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ТРУДА И СОЦИАЛЬНОЙ ЗАЩИТЫ РОССИЙСКОЙ ФЕДЕРАЦИИ</w:t>
      </w:r>
    </w:p>
    <w:p w:rsidR="006B0957" w:rsidRDefault="006B0957">
      <w:pPr>
        <w:pStyle w:val="ConsPlusNormal"/>
        <w:jc w:val="center"/>
        <w:rPr>
          <w:b/>
          <w:bCs/>
        </w:rPr>
      </w:pP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от 10 июля 2013 г. N 18-2/10/2-3836</w:t>
      </w:r>
    </w:p>
    <w:p w:rsidR="006B0957" w:rsidRDefault="006B0957">
      <w:pPr>
        <w:pStyle w:val="ConsPlusNormal"/>
        <w:jc w:val="center"/>
        <w:rPr>
          <w:b/>
          <w:bCs/>
        </w:rPr>
      </w:pP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ОБ ОБЗОРЕ</w:t>
      </w: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РЕКОМЕНДАЦИЙ ПО ОСУЩЕСТВЛЕНИЮ КОМПЛЕКСА ОРГАНИЗАЦИОННЫХ,</w:t>
      </w: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РАЗЪЯСНИТЕЛЬНЫХ И ИНЫХ МЕР ПО НЕДОПУЩЕНИЮ ДОЛЖНОСТНЫМИ</w:t>
      </w: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ЛИЦАМИ ПОВЕДЕНИЯ, КОТОРОЕ МОЖЕТ ВОСПРИНИМАТЬСЯ ОКРУЖАЮЩИМИ</w:t>
      </w: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КАК ОБЕЩАНИЕ ДАЧИ ВЗЯТКИ ИЛИ ПРЕДЛОЖЕНИЕ ДАЧИ ВЗЯТКИ</w:t>
      </w: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ЛИБО КАК СОГЛАСИЕ ПРИНЯТЬ ВЗЯТКУ ИЛИ КАК ПРОСЬБА</w:t>
      </w:r>
    </w:p>
    <w:p w:rsidR="006B0957" w:rsidRDefault="006B0957">
      <w:pPr>
        <w:pStyle w:val="ConsPlusNormal"/>
        <w:jc w:val="center"/>
        <w:rPr>
          <w:b/>
          <w:bCs/>
        </w:rPr>
      </w:pPr>
      <w:r>
        <w:rPr>
          <w:b/>
          <w:bCs/>
        </w:rPr>
        <w:t>О ДАЧЕ ВЗЯТКИ</w:t>
      </w:r>
    </w:p>
    <w:p w:rsidR="006B0957" w:rsidRPr="006B0957" w:rsidRDefault="006B0957">
      <w:pPr>
        <w:pStyle w:val="ConsPlusNormal"/>
        <w:jc w:val="center"/>
      </w:pPr>
    </w:p>
    <w:p w:rsidR="006B0957" w:rsidRPr="006B0957" w:rsidRDefault="006B0957">
      <w:pPr>
        <w:pStyle w:val="ConsPlusNormal"/>
        <w:ind w:firstLine="540"/>
        <w:jc w:val="both"/>
      </w:pPr>
      <w:r w:rsidRPr="006B0957">
        <w:t xml:space="preserve">Министерство труда и социальной защиты Российской Федерации направляет </w:t>
      </w:r>
      <w:hyperlink w:anchor="Par26" w:tooltip="Ссылка на текущий документ" w:history="1">
        <w:r w:rsidRPr="006B0957">
          <w:t>Обзор</w:t>
        </w:r>
      </w:hyperlink>
      <w:r w:rsidRPr="006B0957">
        <w:t xml:space="preserve">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(далее - Обзор).</w:t>
      </w:r>
    </w:p>
    <w:p w:rsidR="006B0957" w:rsidRPr="006B0957" w:rsidRDefault="006B0957">
      <w:pPr>
        <w:pStyle w:val="ConsPlusNormal"/>
        <w:ind w:firstLine="540"/>
        <w:jc w:val="both"/>
      </w:pPr>
      <w:hyperlink w:anchor="Par26" w:tooltip="Ссылка на текущий документ" w:history="1">
        <w:r w:rsidRPr="006B0957">
          <w:t>Обзор</w:t>
        </w:r>
      </w:hyperlink>
      <w:r w:rsidRPr="006B0957">
        <w:t xml:space="preserve"> одобрен решением президиума Совета при Президенте Российской Федерации по противодействию коррупции (пункт 4 раздела 4.1 протокола от 5 июня 2013 г. N 38) и рекомендован к использованию в практической антикоррупционной деятельности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корпорациями, государственными фондами, организациями, созданными для выполнения задач, поставленных перед федеральными государственными органами.</w:t>
      </w:r>
    </w:p>
    <w:p w:rsidR="006B0957" w:rsidRPr="006B0957" w:rsidRDefault="006B0957">
      <w:pPr>
        <w:pStyle w:val="ConsPlusNormal"/>
        <w:ind w:firstLine="540"/>
        <w:jc w:val="both"/>
      </w:pPr>
      <w:hyperlink w:anchor="Par26" w:tooltip="Ссылка на текущий документ" w:history="1">
        <w:r w:rsidRPr="006B0957">
          <w:t>Обзор</w:t>
        </w:r>
      </w:hyperlink>
      <w:r w:rsidRPr="006B0957">
        <w:t xml:space="preserve"> подготовлен Минтрудом России в целях оказания методической поддержки руководителям вышеуказанных органов и организаций при исполнении поручения, предусмотренного </w:t>
      </w:r>
      <w:hyperlink r:id="rId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 w:rsidRPr="006B0957">
          <w:t>подпунктом "г" пункта 4</w:t>
        </w:r>
      </w:hyperlink>
      <w:r w:rsidRPr="006B0957"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 (далее - Национальный план противодействия коррупции на 2012 - 2013 годы). В </w:t>
      </w:r>
      <w:hyperlink w:anchor="Par26" w:tooltip="Ссылка на текущий документ" w:history="1">
        <w:r w:rsidRPr="006B0957">
          <w:t>Обзор</w:t>
        </w:r>
      </w:hyperlink>
      <w:r w:rsidRPr="006B0957">
        <w:t xml:space="preserve"> включены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взятки, а также обозначены основные задачи и направления, реализация которых будет способствовать формированию в органах и организациях негативного отношения к коррупции, созданию условий, затрудняющих возможность коррупционного поведения и обеспечивающих снижение уровня коррупции.</w:t>
      </w:r>
    </w:p>
    <w:p w:rsidR="006B0957" w:rsidRPr="006B0957" w:rsidRDefault="006B0957">
      <w:pPr>
        <w:pStyle w:val="ConsPlusNormal"/>
        <w:ind w:firstLine="540"/>
        <w:jc w:val="both"/>
      </w:pPr>
      <w:r w:rsidRPr="006B0957">
        <w:t xml:space="preserve">Просим обеспечить применение </w:t>
      </w:r>
      <w:hyperlink w:anchor="Par26" w:tooltip="Ссылка на текущий документ" w:history="1">
        <w:r w:rsidRPr="006B0957">
          <w:t>Обзора</w:t>
        </w:r>
      </w:hyperlink>
      <w:r w:rsidRPr="006B0957">
        <w:t xml:space="preserve"> в практической деятельности, а также довести прилагаемые материалы до сведения организаций, созданных для выполнения задач, поставленных перед федеральными государственными органами.</w:t>
      </w:r>
    </w:p>
    <w:p w:rsidR="006B0957" w:rsidRPr="006B0957" w:rsidRDefault="006B0957">
      <w:pPr>
        <w:pStyle w:val="ConsPlusNormal"/>
        <w:ind w:firstLine="540"/>
        <w:jc w:val="both"/>
      </w:pPr>
      <w:r w:rsidRPr="006B0957">
        <w:t xml:space="preserve">Одновременно сообщаем, что в конце 2013 года Минтрудом России будет осуществляться мониторинг исполнения </w:t>
      </w:r>
      <w:hyperlink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 w:rsidRPr="006B0957">
          <w:t>подпункта "д" пункта 4</w:t>
        </w:r>
      </w:hyperlink>
      <w:r w:rsidRPr="006B0957">
        <w:t xml:space="preserve"> Национального плана противодействия коррупции на 2012 - 2013 годы в части практической реализации органами и организациями </w:t>
      </w:r>
      <w:hyperlink w:anchor="Par26" w:tooltip="Ссылка на текущий документ" w:history="1">
        <w:r w:rsidRPr="006B0957">
          <w:t>Обзора</w:t>
        </w:r>
      </w:hyperlink>
      <w:r w:rsidRPr="006B0957">
        <w:t>. Порядок, сроки и форма представления информации будут сообщены дополнительно.</w:t>
      </w:r>
    </w:p>
    <w:p w:rsidR="006B0957" w:rsidRPr="00B33EC2" w:rsidRDefault="006B0957">
      <w:pPr>
        <w:pStyle w:val="ConsPlusNormal"/>
        <w:jc w:val="right"/>
      </w:pPr>
    </w:p>
    <w:p w:rsidR="006B0957" w:rsidRPr="00B33EC2" w:rsidRDefault="006B0957">
      <w:pPr>
        <w:pStyle w:val="ConsPlusNormal"/>
        <w:jc w:val="right"/>
      </w:pPr>
      <w:r w:rsidRPr="00B33EC2">
        <w:t>М.А.ТОПИЛИН</w:t>
      </w:r>
    </w:p>
    <w:p w:rsidR="006B0957" w:rsidRPr="00B33EC2" w:rsidRDefault="006B0957">
      <w:pPr>
        <w:pStyle w:val="ConsPlusNormal"/>
        <w:ind w:firstLine="540"/>
        <w:jc w:val="both"/>
      </w:pPr>
    </w:p>
    <w:p w:rsidR="006B0957" w:rsidRPr="00B33EC2" w:rsidRDefault="006B0957">
      <w:pPr>
        <w:pStyle w:val="ConsPlusNormal"/>
        <w:ind w:firstLine="540"/>
        <w:jc w:val="both"/>
      </w:pPr>
    </w:p>
    <w:p w:rsidR="006B0957" w:rsidRPr="00B33EC2" w:rsidRDefault="006B0957">
      <w:pPr>
        <w:pStyle w:val="ConsPlusNormal"/>
        <w:ind w:firstLine="540"/>
        <w:jc w:val="both"/>
      </w:pPr>
    </w:p>
    <w:p w:rsidR="006B0957" w:rsidRPr="00B33EC2" w:rsidRDefault="006B0957">
      <w:pPr>
        <w:pStyle w:val="ConsPlusNormal"/>
        <w:ind w:firstLine="540"/>
        <w:jc w:val="both"/>
      </w:pPr>
    </w:p>
    <w:p w:rsidR="006B0957" w:rsidRPr="00B33EC2" w:rsidRDefault="006B0957">
      <w:pPr>
        <w:pStyle w:val="ConsPlusNormal"/>
        <w:ind w:firstLine="540"/>
        <w:jc w:val="both"/>
      </w:pPr>
    </w:p>
    <w:p w:rsidR="006B0957" w:rsidRPr="00B33EC2" w:rsidRDefault="006B0957">
      <w:pPr>
        <w:pStyle w:val="ConsPlusNormal"/>
        <w:jc w:val="center"/>
        <w:outlineLvl w:val="0"/>
        <w:rPr>
          <w:b/>
          <w:bCs/>
        </w:rPr>
      </w:pPr>
      <w:bookmarkStart w:id="2" w:name="Par26"/>
      <w:bookmarkEnd w:id="2"/>
      <w:r w:rsidRPr="00B33EC2">
        <w:rPr>
          <w:b/>
          <w:bCs/>
        </w:rPr>
        <w:t>ОБЗОР</w:t>
      </w:r>
    </w:p>
    <w:p w:rsidR="006B0957" w:rsidRPr="00B33EC2" w:rsidRDefault="006B0957">
      <w:pPr>
        <w:pStyle w:val="ConsPlusNormal"/>
        <w:jc w:val="center"/>
        <w:rPr>
          <w:b/>
          <w:bCs/>
        </w:rPr>
      </w:pPr>
      <w:r w:rsidRPr="00B33EC2">
        <w:rPr>
          <w:b/>
          <w:bCs/>
        </w:rPr>
        <w:t>РЕКОМЕНДАЦИЙ ПО ОСУЩЕСТВЛЕНИЮ КОМПЛЕКСА ОРГАНИЗАЦИОННЫХ,</w:t>
      </w:r>
    </w:p>
    <w:p w:rsidR="006B0957" w:rsidRPr="00B33EC2" w:rsidRDefault="006B0957">
      <w:pPr>
        <w:pStyle w:val="ConsPlusNormal"/>
        <w:jc w:val="center"/>
        <w:rPr>
          <w:b/>
          <w:bCs/>
        </w:rPr>
      </w:pPr>
      <w:r w:rsidRPr="00B33EC2">
        <w:rPr>
          <w:b/>
          <w:bCs/>
        </w:rPr>
        <w:t>РАЗЪЯСНИТЕЛЬНЫХ И ИНЫХ МЕР ПО НЕДОПУЩЕНИЮ ДОЛЖНОСТНЫМИ</w:t>
      </w:r>
    </w:p>
    <w:p w:rsidR="006B0957" w:rsidRPr="00B33EC2" w:rsidRDefault="006B0957">
      <w:pPr>
        <w:pStyle w:val="ConsPlusNormal"/>
        <w:jc w:val="center"/>
        <w:rPr>
          <w:b/>
          <w:bCs/>
        </w:rPr>
      </w:pPr>
      <w:r w:rsidRPr="00B33EC2">
        <w:rPr>
          <w:b/>
          <w:bCs/>
        </w:rPr>
        <w:t>ЛИЦАМИ ПОВЕДЕНИЯ, КОТОРОЕ МОЖЕТ ВОСПРИНИМАТЬСЯ ОКРУЖАЮЩИМИ</w:t>
      </w:r>
    </w:p>
    <w:p w:rsidR="006B0957" w:rsidRPr="00B33EC2" w:rsidRDefault="006B0957">
      <w:pPr>
        <w:pStyle w:val="ConsPlusNormal"/>
        <w:jc w:val="center"/>
        <w:rPr>
          <w:b/>
          <w:bCs/>
        </w:rPr>
      </w:pPr>
      <w:r w:rsidRPr="00B33EC2">
        <w:rPr>
          <w:b/>
          <w:bCs/>
        </w:rPr>
        <w:t>КАК ОБЕЩАНИЕ ДАЧИ ВЗЯТКИ ИЛИ ПРЕДЛОЖЕНИЕ ДАЧИ ВЗЯТКИ</w:t>
      </w:r>
    </w:p>
    <w:p w:rsidR="006B0957" w:rsidRPr="00B33EC2" w:rsidRDefault="006B0957">
      <w:pPr>
        <w:pStyle w:val="ConsPlusNormal"/>
        <w:jc w:val="center"/>
        <w:rPr>
          <w:b/>
          <w:bCs/>
        </w:rPr>
      </w:pPr>
      <w:r w:rsidRPr="00B33EC2">
        <w:rPr>
          <w:b/>
          <w:bCs/>
        </w:rPr>
        <w:t>ЛИБО КАК СОГЛАСИЕ ПРИНЯТЬ ВЗЯТКУ ИЛИ КАК ПРОСЬБА</w:t>
      </w:r>
    </w:p>
    <w:p w:rsidR="006B0957" w:rsidRPr="00B33EC2" w:rsidRDefault="006B0957">
      <w:pPr>
        <w:pStyle w:val="ConsPlusNormal"/>
        <w:jc w:val="center"/>
        <w:rPr>
          <w:b/>
          <w:bCs/>
        </w:rPr>
      </w:pPr>
      <w:r w:rsidRPr="00B33EC2">
        <w:rPr>
          <w:b/>
          <w:bCs/>
        </w:rPr>
        <w:lastRenderedPageBreak/>
        <w:t>О ДАЧЕ ВЗЯТКИ</w:t>
      </w:r>
    </w:p>
    <w:p w:rsidR="006B0957" w:rsidRPr="00B33EC2" w:rsidRDefault="006B0957">
      <w:pPr>
        <w:pStyle w:val="ConsPlusNormal"/>
        <w:jc w:val="center"/>
      </w:pPr>
    </w:p>
    <w:p w:rsidR="006B0957" w:rsidRPr="00B33EC2" w:rsidRDefault="006B0957">
      <w:pPr>
        <w:pStyle w:val="ConsPlusNormal"/>
        <w:ind w:firstLine="540"/>
        <w:jc w:val="both"/>
        <w:outlineLvl w:val="1"/>
      </w:pPr>
      <w:bookmarkStart w:id="3" w:name="Par34"/>
      <w:bookmarkEnd w:id="3"/>
      <w:r w:rsidRPr="00B33EC2">
        <w:t>I.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взятки.</w:t>
      </w:r>
    </w:p>
    <w:p w:rsidR="006B0957" w:rsidRPr="00B33EC2" w:rsidRDefault="006B0957">
      <w:pPr>
        <w:pStyle w:val="ConsPlusNormal"/>
        <w:ind w:firstLine="540"/>
        <w:jc w:val="both"/>
      </w:pP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Российская Федерация реализует принятые обязательства во исполнение конвенций Организации Объединенных Наций, </w:t>
      </w:r>
      <w:hyperlink r:id="rId8" w:tooltip="&quot;Конвенция по борьбе с подкупом иностранных должностных лиц при осуществлении международных коммерческих сделок&quot; [рус., англ.] (Вместе со &quot;Статистическими данными об объеме экспорта...&quot;, &quot;Комментарием к Конвенции...&quot;, &lt;Пересмотренными рекомендациями по мерам борьбы со взяточничеством&gt;, &quot;Согласованными общими элементами уголовного законодательства...&quot;, &lt;Рекомендациями Совета по вычитаемости сумм взяток из суммы налогооблагаемого дохода&gt;) (Конвенция заключена 21.11.1997) (Пересмотренные рекомендации приняты 2{КонсультантПлюс}" w:history="1">
        <w:r w:rsidRPr="00B33EC2">
          <w:t>Конвенции</w:t>
        </w:r>
      </w:hyperlink>
      <w:r w:rsidRPr="00B33EC2">
        <w:t xml:space="preserve">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Анализ международного опыта показывает,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Соответствующие положения закреплены в "антикоррупционных" конвенциях и национальном законодательстве ряда зарубежных стран.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В соответствии со </w:t>
      </w:r>
      <w:hyperlink r:id="rId9" w:tooltip="&quot;Конвенция об уголовной ответственности за коррупцию&quot; (ETS N 173) [рус., англ.] (Заключена в г. Страсбурге 27.01.1999) (с изм. от 15.05.2003){КонсультантПлюс}" w:history="1">
        <w:r w:rsidRPr="00B33EC2">
          <w:t>статьей 3</w:t>
        </w:r>
      </w:hyperlink>
      <w:r w:rsidRPr="00B33EC2">
        <w:t xml:space="preserve"> Конвенции Совета Европы об уголовной ответственности за коррупцию от 27 января 1999 г., 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</w:t>
      </w:r>
      <w:hyperlink r:id="rId10" w:tooltip="Федеральный закон от 04.05.2011 N 97-ФЗ (ред. от 04.06.2014) &quot;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&quot;{КонсультантПлюс}" w:history="1">
        <w:r w:rsidRPr="00B33EC2">
          <w:t>законом</w:t>
        </w:r>
      </w:hyperlink>
      <w:r w:rsidRPr="00B33EC2">
        <w:t xml:space="preserve"> от 4 мая 2011 г.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(далее - Федеральный закон N 97-ФЗ).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Вступившие в силу 17 мая 2011 г. изменения, внесенные в Уголовный </w:t>
      </w:r>
      <w:hyperlink r:id="rId11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кодекс</w:t>
        </w:r>
      </w:hyperlink>
      <w:r w:rsidRPr="00B33EC2">
        <w:t xml:space="preserve"> Российской Федерации (далее - УК РФ), предусматривают, что за коммерческий подкуп, дачу взятки, получение взятки и посредничество во взяточничестве устанавливаются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Также </w:t>
      </w:r>
      <w:hyperlink r:id="rId12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УК</w:t>
        </w:r>
      </w:hyperlink>
      <w:r w:rsidRPr="00B33EC2">
        <w:t xml:space="preserve"> РФ дополнен нормой, предусматривающей ответственность за посредничество во взяточничестве (</w:t>
      </w:r>
      <w:hyperlink r:id="rId13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статья 291.1</w:t>
        </w:r>
      </w:hyperlink>
      <w:r w:rsidRPr="00B33EC2">
        <w:t xml:space="preserve"> УК РФ). Расширено содержание предмета коммерческого подкупа и взятки за счет "предоставления иных имущественных прав". Кроме того, </w:t>
      </w:r>
      <w:hyperlink r:id="rId14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статьи 204</w:t>
        </w:r>
      </w:hyperlink>
      <w:r w:rsidRPr="00B33EC2">
        <w:t xml:space="preserve">, </w:t>
      </w:r>
      <w:hyperlink r:id="rId15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290</w:t>
        </w:r>
      </w:hyperlink>
      <w:r w:rsidRPr="00B33EC2">
        <w:t xml:space="preserve">, </w:t>
      </w:r>
      <w:hyperlink r:id="rId16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291</w:t>
        </w:r>
      </w:hyperlink>
      <w:r w:rsidRPr="00B33EC2">
        <w:t xml:space="preserve"> УК РФ дополнены новыми отягчающими обстоятельствами, в большей мере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принимаемого решения.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Изменения в </w:t>
      </w:r>
      <w:hyperlink r:id="rId17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примечании к статье 291</w:t>
        </w:r>
      </w:hyperlink>
      <w:r w:rsidRPr="00B33EC2">
        <w:t xml:space="preserve"> 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ответственности, "если оно активно способствовало раскрытию и (или) расследованию преступления".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Введена новая </w:t>
      </w:r>
      <w:hyperlink r:id="rId18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статья 291.1</w:t>
        </w:r>
      </w:hyperlink>
      <w:r w:rsidRPr="00B33EC2">
        <w:t xml:space="preserve"> УК РФ "Посредничество во взяточничестве".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В </w:t>
      </w:r>
      <w:hyperlink r:id="rId19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части 5 статьи 291.1</w:t>
        </w:r>
      </w:hyperlink>
      <w:r w:rsidRPr="00B33EC2">
        <w:t xml:space="preserve"> УК РФ установлена ответственность за обещание или предложение посредничества во взяточничестве. Санкции, предусмотренные </w:t>
      </w:r>
      <w:hyperlink r:id="rId20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пятой</w:t>
        </w:r>
      </w:hyperlink>
      <w:r w:rsidRPr="00B33EC2">
        <w:t xml:space="preserve"> и </w:t>
      </w:r>
      <w:hyperlink r:id="rId21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первой частями статьи 291.1</w:t>
        </w:r>
      </w:hyperlink>
      <w:r w:rsidRPr="00B33EC2">
        <w:t xml:space="preserve"> УК РФ, показывают, 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</w:t>
      </w:r>
      <w:hyperlink r:id="rId22" w:tooltip="&quot;Кодекс Российской Федерации об административных правонарушениях&quot; от 30.12.2001 N 195-ФЗ (ред. от 22.10.2014){КонсультантПлюс}" w:history="1">
        <w:r w:rsidRPr="00B33EC2">
          <w:t>Кодекс</w:t>
        </w:r>
      </w:hyperlink>
      <w:r w:rsidRPr="00B33EC2">
        <w:t xml:space="preserve"> Российской Федерации об административных правонарушениях (далее - КоАП РФ).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lastRenderedPageBreak/>
        <w:t xml:space="preserve">Так, в частности, Федеральным </w:t>
      </w:r>
      <w:hyperlink r:id="rId23" w:tooltip="Федеральный закон от 04.05.2011 N 97-ФЗ (ред. от 04.06.2014) &quot;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&quot;{КонсультантПлюс}" w:history="1">
        <w:r w:rsidRPr="00B33EC2">
          <w:t>законом</w:t>
        </w:r>
      </w:hyperlink>
      <w:r w:rsidRPr="00B33EC2">
        <w:t xml:space="preserve"> N 97-ФЗ введена </w:t>
      </w:r>
      <w:hyperlink r:id="rId24" w:tooltip="&quot;Кодекс Российской Федерации об административных правонарушениях&quot; от 30.12.2001 N 195-ФЗ (ред. от 22.10.2014){КонсультантПлюс}" w:history="1">
        <w:r w:rsidRPr="00B33EC2">
          <w:t>статья 19.28</w:t>
        </w:r>
      </w:hyperlink>
      <w:r w:rsidRPr="00B33EC2">
        <w:t xml:space="preserve">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государственных служащих,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- служащие и работники), 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В соответствии с Федеральным </w:t>
      </w:r>
      <w:hyperlink r:id="rId25" w:tooltip="Федеральный закон от 25.12.2008 N 273-ФЗ (ред. от 28.12.2013) &quot;О противодействии коррупции&quot;{КонсультантПлюс}" w:history="1">
        <w:r w:rsidRPr="00B33EC2">
          <w:t>законом</w:t>
        </w:r>
      </w:hyperlink>
      <w:r w:rsidRPr="00B33EC2">
        <w:t xml:space="preserve"> от 25 декабря 2008 г. N 273-ФЗ "О противодействии коррупции" одним из основных принципов противодействия коррупции определена приоритетность мер по ее профилактике.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Особая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(далее - комплекс мер).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Мероприятия, включенные в комплекс мер, рекомендуется осуществлять по следующим направлениям: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Основными задачами осуществления комплекса мер являются: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lastRenderedPageBreak/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в) обеспечение выполнения служащими, работниками, юридическими и физическими лицами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6B0957" w:rsidRPr="00B33EC2" w:rsidRDefault="006B0957">
      <w:pPr>
        <w:pStyle w:val="ConsPlusNormal"/>
        <w:ind w:firstLine="540"/>
        <w:jc w:val="both"/>
      </w:pPr>
    </w:p>
    <w:p w:rsidR="006B0957" w:rsidRPr="00B33EC2" w:rsidRDefault="006B0957">
      <w:pPr>
        <w:pStyle w:val="ConsPlusNormal"/>
        <w:ind w:firstLine="540"/>
        <w:jc w:val="both"/>
        <w:outlineLvl w:val="1"/>
      </w:pPr>
      <w:bookmarkStart w:id="4" w:name="Par61"/>
      <w:bookmarkEnd w:id="4"/>
      <w:r w:rsidRPr="00B33EC2"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6B0957" w:rsidRPr="00B33EC2" w:rsidRDefault="006B0957">
      <w:pPr>
        <w:pStyle w:val="ConsPlusNormal"/>
        <w:ind w:firstLine="540"/>
        <w:jc w:val="both"/>
      </w:pPr>
    </w:p>
    <w:p w:rsidR="006B0957" w:rsidRPr="00B33EC2" w:rsidRDefault="006B0957">
      <w:pPr>
        <w:pStyle w:val="ConsPlusNormal"/>
        <w:ind w:firstLine="540"/>
        <w:jc w:val="both"/>
      </w:pPr>
      <w:r w:rsidRPr="00B33EC2">
        <w:t>1.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Реализацию данного направления рекомендуется осуществлять посредством: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проведения серии учебно-практических семинаров (тренингов);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1.1. В рамках серии учебно-практических семинаров является целесообразным рассмотрение следующих вопросов.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1) Понятие взятки. Необходимо обратить внимание служащих и работников на то, что в соответствии с действующим законодательством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(</w:t>
      </w:r>
      <w:hyperlink r:id="rId26" w:tooltip="Постановление Пленума Верховного Суда РФ от 10.02.2000 N 6 (ред. от 22.05.2012) &quot;О судебной практике по делам о взяточничестве и коммерческом подкупе&quot;------------ Утратил силу{КонсультантПлюс}" w:history="1">
        <w:r w:rsidRPr="00B33EC2">
          <w:t>пункт 9</w:t>
        </w:r>
      </w:hyperlink>
      <w:r w:rsidRPr="00B33EC2">
        <w:t xml:space="preserve"> Постановления Пленума Верховного Суда Российской Федерации от 10 февраля 2000 г. N 6 "О судебной практике по делам о взяточничестве и коммерческом подкупе" (далее - Постановление Пленума ВС РФ N 6)).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2) Понятие незаконного вознаграждения. Необходимо обратить внимание служащих и работников на то, что помимо понятия взятка в действующем российском законодательстве используется такое понятие, как "незаконное вознаграждение от имени юридического лица".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В соответствии со </w:t>
      </w:r>
      <w:hyperlink r:id="rId27" w:tooltip="&quot;Кодекс Российской Федерации об административных правонарушениях&quot; от 30.12.2001 N 195-ФЗ (ред. от 22.10.2014){КонсультантПлюс}" w:history="1">
        <w:r w:rsidRPr="00B33EC2">
          <w:t>статьей 19.28</w:t>
        </w:r>
      </w:hyperlink>
      <w:r w:rsidRPr="00B33EC2">
        <w:t xml:space="preserve"> КоАП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3) Понятие покушения на </w:t>
      </w:r>
      <w:hyperlink r:id="rId28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получение взятки</w:t>
        </w:r>
      </w:hyperlink>
      <w:r w:rsidRPr="00B33EC2">
        <w:t xml:space="preserve">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квалифицировать как </w:t>
      </w:r>
      <w:hyperlink r:id="rId29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покушение</w:t>
        </w:r>
      </w:hyperlink>
      <w:r w:rsidRPr="00B33EC2">
        <w:t xml:space="preserve"> на получение взятки или незаконное вознаграждение при коммерческом подкупе (</w:t>
      </w:r>
      <w:hyperlink r:id="rId30" w:tooltip="Постановление Пленума Верховного Суда РФ от 10.02.2000 N 6 (ред. от 22.05.2012) &quot;О судебной практике по делам о взяточничестве и коммерческом подкупе&quot;------------ Утратил силу{КонсультантПлюс}" w:history="1">
        <w:r w:rsidRPr="00B33EC2">
          <w:t>пункт 11</w:t>
        </w:r>
      </w:hyperlink>
      <w:r w:rsidRPr="00B33EC2">
        <w:t xml:space="preserve"> Постановления Пленума ВС РФ N 6).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4) Участие родственников в получении взятки. Необходимо указать,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5) Понятие вымогательства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</w:t>
      </w:r>
      <w:r w:rsidRPr="00B33EC2">
        <w:lastRenderedPageBreak/>
        <w:t>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(</w:t>
      </w:r>
      <w:hyperlink r:id="rId31" w:tooltip="Постановление Пленума Верховного Суда РФ от 10.02.2000 N 6 (ред. от 22.05.2012) &quot;О судебной практике по делам о взяточничестве и коммерческом подкупе&quot;------------ Утратил силу{КонсультантПлюс}" w:history="1">
        <w:r w:rsidRPr="00B33EC2">
          <w:t>пункт 15</w:t>
        </w:r>
      </w:hyperlink>
      <w:r w:rsidRPr="00B33EC2">
        <w:t xml:space="preserve"> Постановления Пленума ВС РФ N 6).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6) Исторические материалы по вышеуказанным вопросам, изложенным в Своде законов Российской Империи (Том III).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Так, в частности, предлагается подготовить памятки для служащих и работников по следующим вопросам: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1) уголовная ответственность за получение и дачу взятки, в которой изложить вопросы применения мер уголовной ответственности за получение и дачу взятки;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2)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вознаграждения, в том числе: </w:t>
      </w:r>
      <w:hyperlink r:id="rId32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статьи 290</w:t>
        </w:r>
      </w:hyperlink>
      <w:r w:rsidRPr="00B33EC2">
        <w:t xml:space="preserve">, </w:t>
      </w:r>
      <w:hyperlink r:id="rId33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291</w:t>
        </w:r>
      </w:hyperlink>
      <w:r w:rsidRPr="00B33EC2">
        <w:t xml:space="preserve">, </w:t>
      </w:r>
      <w:hyperlink r:id="rId34" w:tooltip="&quot;Уголовный кодекс Российской Федерации&quot; от 13.06.1996 N 63-ФЗ (ред. от 21.07.2014) (с изм. и доп., вступ. в силу с 04.08.2014){КонсультантПлюс}" w:history="1">
        <w:r w:rsidRPr="00B33EC2">
          <w:t>291.1</w:t>
        </w:r>
      </w:hyperlink>
      <w:r w:rsidRPr="00B33EC2">
        <w:t xml:space="preserve"> УК РФ; </w:t>
      </w:r>
      <w:hyperlink r:id="rId35" w:tooltip="&quot;Кодекс Российской Федерации об административных правонарушениях&quot; от 30.12.2001 N 195-ФЗ (ред. от 22.10.2014){КонсультантПлюс}" w:history="1">
        <w:r w:rsidRPr="00B33EC2">
          <w:t>статья 19.28</w:t>
        </w:r>
      </w:hyperlink>
      <w:r w:rsidRPr="00B33EC2">
        <w:t xml:space="preserve"> КоАП РФ; </w:t>
      </w:r>
      <w:hyperlink r:id="rId36" w:tooltip="Постановление Пленума Верховного Суда РФ от 10.02.2000 N 6 (ред. от 22.05.2012) &quot;О судебной практике по делам о взяточничестве и коммерческом подкупе&quot;------------ Утратил силу{КонсультантПлюс}" w:history="1">
        <w:r w:rsidRPr="00B33EC2">
          <w:t>пункты 9</w:t>
        </w:r>
      </w:hyperlink>
      <w:r w:rsidRPr="00B33EC2">
        <w:t xml:space="preserve">, </w:t>
      </w:r>
      <w:hyperlink r:id="rId37" w:tooltip="Постановление Пленума Верховного Суда РФ от 10.02.2000 N 6 (ред. от 22.05.2012) &quot;О судебной практике по делам о взяточничестве и коммерческом подкупе&quot;------------ Утратил силу{КонсультантПлюс}" w:history="1">
        <w:r w:rsidRPr="00B33EC2">
          <w:t>11</w:t>
        </w:r>
      </w:hyperlink>
      <w:r w:rsidRPr="00B33EC2">
        <w:t xml:space="preserve">, </w:t>
      </w:r>
      <w:hyperlink r:id="rId38" w:tooltip="Постановление Пленума Верховного Суда РФ от 10.02.2000 N 6 (ред. от 22.05.2012) &quot;О судебной практике по делам о взяточничестве и коммерческом подкупе&quot;------------ Утратил силу{КонсультантПлюс}" w:history="1">
        <w:r w:rsidRPr="00B33EC2">
          <w:t>15</w:t>
        </w:r>
      </w:hyperlink>
      <w:r w:rsidRPr="00B33EC2">
        <w:t xml:space="preserve"> Постановления Пленума ВС РФ N 6.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Памятки представляется целесообразным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2.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 целесообразно осуществлять, применяя следующие меры.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обязанностей.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 части организации семинаров (бесед, лекций, практических занятий) необходимо рассмотреть следующие вопросы.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1) Порядок уведомления служащего и работника о фактах склонения к совершению коррупционного правонарушения.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 ходе семинара требуется: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а) обратить внимание служащих и работников на то,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органом государственной власти, местного самоуправления, государственным внебюджетным фондом или организацией;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в) разъяснить порядок направления и рассмотрения уведомления о склонении к коррупционным правонарушениям, утвержденный органом государственной власти, местного самоуправления, организацией.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2) Порядок урегулирования конфликта интересов.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 ходе семинара необходимо: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- родственники служащего или работника устраиваются на работу в организацию, которая извлекла, </w:t>
      </w:r>
      <w:r w:rsidRPr="00B33EC2">
        <w:lastRenderedPageBreak/>
        <w:t>извлекает или может извлечь выгоду из его решений или действий (бездействия);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6B0957" w:rsidRPr="00B33EC2" w:rsidRDefault="006B0957">
      <w:pPr>
        <w:pStyle w:val="ConsPlusNormal"/>
        <w:ind w:firstLine="540"/>
        <w:jc w:val="both"/>
      </w:pPr>
      <w:bookmarkStart w:id="5" w:name="Par98"/>
      <w:bookmarkEnd w:id="5"/>
      <w:r w:rsidRPr="00B33EC2"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 ходе семинара является целесообразным: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а) обсудить со служащими и работниками слова, выражения и жесты, которые могут быть восприняты окружающими как просьба (намек) о даче взятки, и указать на необходимость воздерживаться от употребления подобных выражений при взаимодействии с гражданами.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б) указать служащим и работникам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К числу таких тем относятся, например: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низкий уровень заработной платы служащего, работника и нехватка денежных средств на реализацию тех или иных нужд;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желание приобрести то или иное имущество, получить ту или иную услугу, отправиться в туристическую поездку;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отсутствие работы у родственников служащего, работника;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необходимость поступления детей служащего, работника в образовательные учреждения и т.д.;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К числу таких предложений относятся, например, предложения: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предоставить служащему, работнику и (или) его родственникам скидку;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внести деньги в конкретный благотворительный фонд;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поддержать конкретную спортивную команду и т.д.;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г) разъяснить служащим и работникам, что совершение ими определенных действий может восприниматься как согласие принять взятку или просьба о даче взятки.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К числу таких действий, например, относятся: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регулярное получение подарков, даже стоимостью менее 3 000 рублей (если речь идет не о государственном гражданском служащем);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2.2. Действенной мерой по данному направлению также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2) о типовых случаях конфликтов интересов и порядке их урегулирования;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3) поведение, которое может быть воспринято как согласие принять взятку или как просьба о даче взятки. В памятку следует включить описание выражений, тем для разговора, предложений и действий, указанных в </w:t>
      </w:r>
      <w:hyperlink w:anchor="Par98" w:tooltip="Ссылка на текущий документ" w:history="1">
        <w:r w:rsidRPr="00B33EC2">
          <w:t>подпункте 3 раздела 2</w:t>
        </w:r>
      </w:hyperlink>
      <w:r w:rsidRPr="00B33EC2">
        <w:t xml:space="preserve"> настоящего комплекса мер.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3. Закрепление в локальных правовых актах этических норм поведения служащих и работников, </w:t>
      </w:r>
      <w:r w:rsidRPr="00B33EC2">
        <w:lastRenderedPageBreak/>
        <w:t>процедур и форм соблюдения служащими и работниками ограничений, запретов и обязанностей, установленных законодательством о противодействии коррупции.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На начальном этапе разработки акта рекомендуется обеспечить информирование служащих, работников о возможности участия в его подготовке. Обсуждение полученных замечаний и предложений служащих, работников по проекту локального правового акта при необходимости следует проводить в рамках рабочих встреч со служащими, работниками.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 отношении принятых локальных правовых актов рекомендуется не реже одного раза в год проводить обсуждения практики их применения. В ходе встречи предлагается обсуждать прежде всего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интересов, и т.д.). По итогам указанных обсуждений следует актуализировать положения локальных правовых актов.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 xml:space="preserve">К вопросам, которые необходимо регламентировать локальными правовыми актами, в частности следует отнести вопрос о </w:t>
      </w:r>
      <w:hyperlink r:id="rId39" w:tooltip="Федеральный закон от 25.12.2008 N 273-ФЗ (ред. от 28.12.2013) &quot;О противодействии коррупции&quot;{КонсультантПлюс}" w:history="1">
        <w:r w:rsidRPr="00B33EC2">
          <w:t>порядке уведомления</w:t>
        </w:r>
      </w:hyperlink>
      <w:r w:rsidRPr="00B33EC2">
        <w:t xml:space="preserve"> представителя нанимателя (работодателя) о фактах склонения к коррупционным правонарушениям.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При разработке акта о порядке уведомления о фактах склонения служащего или работника к совершению коррупционного правонарушения следует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 ее предложивших.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 связи с этим необходимо: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закрепить требования о конфиденциальности информации о личности заявителя;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установить режим доступа к журналу входящей корреспонденции, данным содержащего, работника, позволяющим идентифицировать личность заявителя;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- включить в этический кодекс органа государственной власти, местного самоуправления, государственного внебюджетного фонда и организации положение о том, что 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4.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В число мер по реализации данного направления необходимо включить следующие.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Разместить в местах предоставления государственных услуг и в иных служебных помещениях, где на регулярной основе осуществляется взаимодействие служащих, работников с гражданами и организациями, объявления (плакаты), указывающие на то, что: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дача взятки должностному лицу наказывается лишением свободы;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служащему, работнику запрещается принимать подарки в связи с исполнением служебных (трудовых) обязанностей вне зависимости от стоимости подарка.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Разместить на официальном сайте органа государственной власти, местного самоуправления,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Обеспечить возможности для граждан и организаций беспрепятственно направлять свои обращения в орган государственной власти, местного самоуправления, государственный внебюджетный фонд и организацию (информация о работе "горячей линии", "телефона доверия", отправке почтовых сообщений, форма направления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6B0957" w:rsidRPr="00B33EC2" w:rsidRDefault="006B0957">
      <w:pPr>
        <w:pStyle w:val="ConsPlusNormal"/>
        <w:ind w:firstLine="540"/>
        <w:jc w:val="both"/>
      </w:pPr>
      <w:r w:rsidRPr="00B33EC2">
        <w:t>Оборудовать места предоставления государственных услуг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6B0957" w:rsidRDefault="006B0957">
      <w:pPr>
        <w:pStyle w:val="ConsPlusNormal"/>
        <w:ind w:firstLine="540"/>
        <w:jc w:val="both"/>
      </w:pPr>
    </w:p>
    <w:p w:rsidR="006B0957" w:rsidRDefault="006B0957">
      <w:pPr>
        <w:pStyle w:val="ConsPlusNormal"/>
        <w:ind w:firstLine="540"/>
        <w:jc w:val="both"/>
      </w:pPr>
    </w:p>
    <w:p w:rsidR="006B0957" w:rsidRDefault="006B0957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sectPr w:rsidR="006B0957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ED" w:rsidRDefault="003279ED">
      <w:pPr>
        <w:spacing w:after="0" w:line="240" w:lineRule="auto"/>
      </w:pPr>
      <w:r>
        <w:separator/>
      </w:r>
    </w:p>
  </w:endnote>
  <w:endnote w:type="continuationSeparator" w:id="0">
    <w:p w:rsidR="003279ED" w:rsidRDefault="0032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57" w:rsidRDefault="006B095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B095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0957" w:rsidRDefault="006B09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0957" w:rsidRDefault="006B09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0957" w:rsidRDefault="006B09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6B0957" w:rsidRDefault="006B09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ED" w:rsidRDefault="003279ED">
      <w:pPr>
        <w:spacing w:after="0" w:line="240" w:lineRule="auto"/>
      </w:pPr>
      <w:r>
        <w:separator/>
      </w:r>
    </w:p>
  </w:footnote>
  <w:footnote w:type="continuationSeparator" w:id="0">
    <w:p w:rsidR="003279ED" w:rsidRDefault="0032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B095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0957" w:rsidRDefault="006B09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0957" w:rsidRDefault="006B09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0957" w:rsidRDefault="006B09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6B0957" w:rsidRDefault="006B095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6B0957" w:rsidRDefault="006B0957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59"/>
    <w:rsid w:val="00034C36"/>
    <w:rsid w:val="003279ED"/>
    <w:rsid w:val="006B0957"/>
    <w:rsid w:val="006B6D59"/>
    <w:rsid w:val="008C7C9C"/>
    <w:rsid w:val="00B3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D553AAF-3F4E-6242-9E9C-97DA6B5B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33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EC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33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59B19E63D6A90B41C365D9309C8B43C9134E06128D205965B9D865EA95708D5AC806327AN3l9L" TargetMode="External"/><Relationship Id="rId18" Type="http://schemas.openxmlformats.org/officeDocument/2006/relationships/hyperlink" Target="consultantplus://offline/ref=C359B19E63D6A90B41C365D9309C8B43C9134E06128D205965B9D865EA95708D5AC806327AN3l9L" TargetMode="External"/><Relationship Id="rId26" Type="http://schemas.openxmlformats.org/officeDocument/2006/relationships/hyperlink" Target="consultantplus://offline/ref=C359B19E63D6A90B41C365D9309C8B43C9164C0F138D205965B9D865EA95708D5AC8063773313C31NBl2L" TargetMode="External"/><Relationship Id="rId39" Type="http://schemas.openxmlformats.org/officeDocument/2006/relationships/hyperlink" Target="consultantplus://offline/ref=C359B19E63D6A90B41C365D9309C8B43C9104A071186205965B9D865EA95708D5AC8063773313C3BNBlBL" TargetMode="External"/><Relationship Id="rId21" Type="http://schemas.openxmlformats.org/officeDocument/2006/relationships/hyperlink" Target="consultantplus://offline/ref=C359B19E63D6A90B41C365D9309C8B43C9134E06128D205965B9D865EA95708D5AC806327AN3l8L" TargetMode="External"/><Relationship Id="rId34" Type="http://schemas.openxmlformats.org/officeDocument/2006/relationships/hyperlink" Target="consultantplus://offline/ref=C359B19E63D6A90B41C365D9309C8B43C9134E06128D205965B9D865EA95708D5AC806327AN3l9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359B19E63D6A90B41C365D9309C8B43C9114F08158F205965B9D865EA95708D5AC8063773313D35NBl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59B19E63D6A90B41C365D9309C8B43C9134E06128D205965B9D865EA95708D5AC806327BN3l5L" TargetMode="External"/><Relationship Id="rId20" Type="http://schemas.openxmlformats.org/officeDocument/2006/relationships/hyperlink" Target="consultantplus://offline/ref=C359B19E63D6A90B41C365D9309C8B43C9134E06128D205965B9D865EA95708D5AC8063373N3l8L" TargetMode="External"/><Relationship Id="rId29" Type="http://schemas.openxmlformats.org/officeDocument/2006/relationships/hyperlink" Target="consultantplus://offline/ref=C359B19E63D6A90B41C365D9309C8B43C9134E06128D205965B9D865EA95708D5AC8063773313D31NBl3L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9B19E63D6A90B41C365D9309C8B43C9114F08158F205965B9D865EA95708D5AC8063773313D35NBl7L" TargetMode="External"/><Relationship Id="rId11" Type="http://schemas.openxmlformats.org/officeDocument/2006/relationships/hyperlink" Target="consultantplus://offline/ref=C359B19E63D6A90B41C365D9309C8B43C9134E06128D205965B9D865EAN9l5L" TargetMode="External"/><Relationship Id="rId24" Type="http://schemas.openxmlformats.org/officeDocument/2006/relationships/hyperlink" Target="consultantplus://offline/ref=C359B19E63D6A90B41C365D9309C8B43C9124C0F178C205965B9D865EA95708D5AC806347533N3lCL" TargetMode="External"/><Relationship Id="rId32" Type="http://schemas.openxmlformats.org/officeDocument/2006/relationships/hyperlink" Target="consultantplus://offline/ref=C359B19E63D6A90B41C365D9309C8B43C9134E06128D205965B9D865EA95708D5AC8063275N3l7L" TargetMode="External"/><Relationship Id="rId37" Type="http://schemas.openxmlformats.org/officeDocument/2006/relationships/hyperlink" Target="consultantplus://offline/ref=C359B19E63D6A90B41C365D9309C8B43C9164C0F138D205965B9D865EA95708D5AC8063773313C31NBl6L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359B19E63D6A90B41C365D9309C8B43C9134E06128D205965B9D865EA95708D5AC8063275N3l7L" TargetMode="External"/><Relationship Id="rId23" Type="http://schemas.openxmlformats.org/officeDocument/2006/relationships/hyperlink" Target="consultantplus://offline/ref=C359B19E63D6A90B41C365D9309C8B43C9134F07168F205965B9D865EAN9l5L" TargetMode="External"/><Relationship Id="rId28" Type="http://schemas.openxmlformats.org/officeDocument/2006/relationships/hyperlink" Target="consultantplus://offline/ref=C359B19E63D6A90B41C365D9309C8B43C9134E06128D205965B9D865EA95708D5AC8063275N3l7L" TargetMode="External"/><Relationship Id="rId36" Type="http://schemas.openxmlformats.org/officeDocument/2006/relationships/hyperlink" Target="consultantplus://offline/ref=C359B19E63D6A90B41C365D9309C8B43C9164C0F138D205965B9D865EA95708D5AC8063773313C31NBl2L" TargetMode="External"/><Relationship Id="rId10" Type="http://schemas.openxmlformats.org/officeDocument/2006/relationships/hyperlink" Target="consultantplus://offline/ref=C359B19E63D6A90B41C365D9309C8B43C9134F07168F205965B9D865EAN9l5L" TargetMode="External"/><Relationship Id="rId19" Type="http://schemas.openxmlformats.org/officeDocument/2006/relationships/hyperlink" Target="consultantplus://offline/ref=C359B19E63D6A90B41C365D9309C8B43C9134E06128D205965B9D865EA95708D5AC8063373N3l8L" TargetMode="External"/><Relationship Id="rId31" Type="http://schemas.openxmlformats.org/officeDocument/2006/relationships/hyperlink" Target="consultantplus://offline/ref=C359B19E63D6A90B41C365D9309C8B43C9164C0F138D205965B9D865EA95708D5AC8063773313C30NBl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59B19E63D6A90B41C360D6339C8B43CC134A0818D9775B34ECD660E2C5389D148D0B367737N3l5L" TargetMode="External"/><Relationship Id="rId14" Type="http://schemas.openxmlformats.org/officeDocument/2006/relationships/hyperlink" Target="consultantplus://offline/ref=C359B19E63D6A90B41C365D9309C8B43C9134E06128D205965B9D865EA95708D5AC8063276N3l1L" TargetMode="External"/><Relationship Id="rId22" Type="http://schemas.openxmlformats.org/officeDocument/2006/relationships/hyperlink" Target="consultantplus://offline/ref=C359B19E63D6A90B41C365D9309C8B43C9124C0F178C205965B9D865EAN9l5L" TargetMode="External"/><Relationship Id="rId27" Type="http://schemas.openxmlformats.org/officeDocument/2006/relationships/hyperlink" Target="consultantplus://offline/ref=C359B19E63D6A90B41C365D9309C8B43C9124C0F178C205965B9D865EA95708D5AC806347533N3lCL" TargetMode="External"/><Relationship Id="rId30" Type="http://schemas.openxmlformats.org/officeDocument/2006/relationships/hyperlink" Target="consultantplus://offline/ref=C359B19E63D6A90B41C365D9309C8B43C9164C0F138D205965B9D865EA95708D5AC8063773313C31NBl6L" TargetMode="External"/><Relationship Id="rId35" Type="http://schemas.openxmlformats.org/officeDocument/2006/relationships/hyperlink" Target="consultantplus://offline/ref=C359B19E63D6A90B41C365D9309C8B43C9124C0F178C205965B9D865EA95708D5AC806347533N3lCL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359B19E63D6A90B41C360D6339C8B43CF104E0C18D9775B34ECD6N6l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359B19E63D6A90B41C365D9309C8B43C9134E06128D205965B9D865EAN9l5L" TargetMode="External"/><Relationship Id="rId17" Type="http://schemas.openxmlformats.org/officeDocument/2006/relationships/hyperlink" Target="consultantplus://offline/ref=C359B19E63D6A90B41C365D9309C8B43C9134E06128D205965B9D865EA95708D5AC806327AN3l6L" TargetMode="External"/><Relationship Id="rId25" Type="http://schemas.openxmlformats.org/officeDocument/2006/relationships/hyperlink" Target="consultantplus://offline/ref=C359B19E63D6A90B41C365D9309C8B43C9104A071186205965B9D865EA95708D5AC8063773313C37NBl4L" TargetMode="External"/><Relationship Id="rId33" Type="http://schemas.openxmlformats.org/officeDocument/2006/relationships/hyperlink" Target="consultantplus://offline/ref=C359B19E63D6A90B41C365D9309C8B43C9134E06128D205965B9D865EA95708D5AC806327BN3l5L" TargetMode="External"/><Relationship Id="rId38" Type="http://schemas.openxmlformats.org/officeDocument/2006/relationships/hyperlink" Target="consultantplus://offline/ref=C359B19E63D6A90B41C365D9309C8B43C9164C0F138D205965B9D865EA95708D5AC8063773313C30NBl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6008</Words>
  <Characters>34252</Characters>
  <Application>Microsoft Office Word</Application>
  <DocSecurity>2</DocSecurity>
  <Lines>285</Lines>
  <Paragraphs>80</Paragraphs>
  <ScaleCrop>false</ScaleCrop>
  <Company/>
  <LinksUpToDate>false</LinksUpToDate>
  <CharactersWithSpaces>40180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10.07.2013 N 18-2/10/2-3836"Об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</dc:title>
  <dc:subject/>
  <dc:creator>ConsultantPlus</dc:creator>
  <cp:keywords/>
  <dc:description/>
  <cp:lastModifiedBy>Microsoft Office User</cp:lastModifiedBy>
  <cp:revision>2</cp:revision>
  <dcterms:created xsi:type="dcterms:W3CDTF">2020-06-03T12:51:00Z</dcterms:created>
  <dcterms:modified xsi:type="dcterms:W3CDTF">2020-06-03T12:51:00Z</dcterms:modified>
</cp:coreProperties>
</file>